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13A" w:rsidRDefault="002A7DE5" w:rsidP="000F53BA">
      <w:pPr>
        <w:pStyle w:val="Heading1"/>
        <w:spacing w:before="0" w:line="240" w:lineRule="auto"/>
        <w:jc w:val="both"/>
        <w:rPr>
          <w:color w:val="auto"/>
          <w:sz w:val="32"/>
          <w:szCs w:val="32"/>
        </w:rPr>
      </w:pPr>
      <w:bookmarkStart w:id="0" w:name="_Toc310585812"/>
      <w:bookmarkStart w:id="1" w:name="_Toc451354615"/>
      <w:bookmarkStart w:id="2" w:name="_GoBack"/>
      <w:bookmarkEnd w:id="2"/>
      <w:r w:rsidRPr="002E1C16">
        <w:rPr>
          <w:color w:val="auto"/>
          <w:sz w:val="32"/>
          <w:szCs w:val="32"/>
        </w:rPr>
        <w:t>Annex 1</w:t>
      </w:r>
      <w:r w:rsidR="009A2C37" w:rsidRPr="002E1C16">
        <w:rPr>
          <w:color w:val="auto"/>
          <w:sz w:val="32"/>
          <w:szCs w:val="32"/>
        </w:rPr>
        <w:t>3</w:t>
      </w:r>
      <w:r w:rsidR="008D44A6" w:rsidRPr="002E1C16">
        <w:rPr>
          <w:color w:val="auto"/>
          <w:sz w:val="32"/>
          <w:szCs w:val="32"/>
        </w:rPr>
        <w:t>.</w:t>
      </w:r>
      <w:r w:rsidRPr="002E1C16">
        <w:rPr>
          <w:color w:val="auto"/>
          <w:sz w:val="32"/>
          <w:szCs w:val="32"/>
        </w:rPr>
        <w:t xml:space="preserve"> Template and guidelines for the writing of the Consultative Visitation Report</w:t>
      </w:r>
      <w:bookmarkEnd w:id="0"/>
      <w:bookmarkEnd w:id="1"/>
      <w:r w:rsidR="00B47468" w:rsidRPr="002E1C16">
        <w:rPr>
          <w:color w:val="auto"/>
          <w:sz w:val="32"/>
          <w:szCs w:val="32"/>
        </w:rPr>
        <w:t xml:space="preserve"> </w:t>
      </w:r>
    </w:p>
    <w:p w:rsidR="002A7DE5" w:rsidRPr="0061313A" w:rsidRDefault="00B47468" w:rsidP="0061313A">
      <w:pPr>
        <w:rPr>
          <w:b/>
          <w:i/>
          <w:szCs w:val="32"/>
        </w:rPr>
      </w:pPr>
      <w:r w:rsidRPr="0061313A">
        <w:rPr>
          <w:i/>
        </w:rPr>
        <w:t>(</w:t>
      </w:r>
      <w:proofErr w:type="gramStart"/>
      <w:r w:rsidRPr="0061313A">
        <w:rPr>
          <w:i/>
        </w:rPr>
        <w:t>as</w:t>
      </w:r>
      <w:proofErr w:type="gramEnd"/>
      <w:r w:rsidRPr="0061313A">
        <w:rPr>
          <w:i/>
        </w:rPr>
        <w:t xml:space="preserve"> approved by the EA</w:t>
      </w:r>
      <w:r w:rsidR="00BE4170" w:rsidRPr="0061313A">
        <w:rPr>
          <w:i/>
        </w:rPr>
        <w:t>E</w:t>
      </w:r>
      <w:r w:rsidRPr="0061313A">
        <w:rPr>
          <w:i/>
        </w:rPr>
        <w:t xml:space="preserve">VE Executive Committee on </w:t>
      </w:r>
      <w:r w:rsidR="001E6BDD" w:rsidRPr="0061313A">
        <w:rPr>
          <w:i/>
        </w:rPr>
        <w:t>11 May</w:t>
      </w:r>
      <w:r w:rsidRPr="0061313A">
        <w:rPr>
          <w:i/>
        </w:rPr>
        <w:t xml:space="preserve"> 2016)</w:t>
      </w:r>
    </w:p>
    <w:p w:rsidR="00CD6CB1" w:rsidRPr="002E1C16" w:rsidRDefault="00CD6CB1" w:rsidP="00DA2681">
      <w:pPr>
        <w:rPr>
          <w:b/>
          <w:sz w:val="32"/>
          <w:szCs w:val="32"/>
        </w:rPr>
      </w:pPr>
      <w:r w:rsidRPr="002E1C16">
        <w:tab/>
      </w:r>
    </w:p>
    <w:p w:rsidR="00CD6CB1" w:rsidRPr="00AF3DF6" w:rsidRDefault="00AF3DF6" w:rsidP="00CD6CB1">
      <w:pPr>
        <w:spacing w:before="100" w:beforeAutospacing="1" w:after="100" w:afterAutospacing="1" w:line="240" w:lineRule="auto"/>
        <w:rPr>
          <w:rFonts w:ascii="Arial" w:eastAsia="MS Mincho" w:hAnsi="Arial" w:cs="Arial"/>
          <w:b/>
          <w:sz w:val="20"/>
          <w:szCs w:val="20"/>
          <w:lang w:eastAsia="fr-FR"/>
        </w:rPr>
      </w:pPr>
      <w:r w:rsidRPr="00AF3DF6">
        <w:rPr>
          <w:rFonts w:ascii="Arial" w:hAnsi="Arial" w:cs="Arial"/>
          <w:noProof/>
          <w:lang w:val="en-US" w:eastAsia="en-US"/>
        </w:rPr>
        <w:drawing>
          <wp:anchor distT="0" distB="0" distL="114300" distR="114300" simplePos="0" relativeHeight="251664896" behindDoc="1" locked="0" layoutInCell="1" allowOverlap="1" wp14:anchorId="7760E1B6" wp14:editId="5AC0081D">
            <wp:simplePos x="0" y="0"/>
            <wp:positionH relativeFrom="column">
              <wp:posOffset>3962400</wp:posOffset>
            </wp:positionH>
            <wp:positionV relativeFrom="paragraph">
              <wp:posOffset>113665</wp:posOffset>
            </wp:positionV>
            <wp:extent cx="1931035" cy="1200150"/>
            <wp:effectExtent l="0" t="0" r="0" b="0"/>
            <wp:wrapTight wrapText="bothSides">
              <wp:wrapPolygon edited="0">
                <wp:start x="0" y="0"/>
                <wp:lineTo x="0" y="21257"/>
                <wp:lineTo x="21309" y="21257"/>
                <wp:lineTo x="21309"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EVE_logo_rgb_290x180mm_300dpi.jpg"/>
                    <pic:cNvPicPr/>
                  </pic:nvPicPr>
                  <pic:blipFill>
                    <a:blip r:embed="rId8"/>
                    <a:stretch>
                      <a:fillRect/>
                    </a:stretch>
                  </pic:blipFill>
                  <pic:spPr>
                    <a:xfrm>
                      <a:off x="0" y="0"/>
                      <a:ext cx="1931035" cy="1200150"/>
                    </a:xfrm>
                    <a:prstGeom prst="rect">
                      <a:avLst/>
                    </a:prstGeom>
                  </pic:spPr>
                </pic:pic>
              </a:graphicData>
            </a:graphic>
            <wp14:sizeRelH relativeFrom="margin">
              <wp14:pctWidth>0</wp14:pctWidth>
            </wp14:sizeRelH>
            <wp14:sizeRelV relativeFrom="margin">
              <wp14:pctHeight>0</wp14:pctHeight>
            </wp14:sizeRelV>
          </wp:anchor>
        </w:drawing>
      </w:r>
      <w:r w:rsidR="00CD6CB1" w:rsidRPr="00AF3DF6">
        <w:rPr>
          <w:rFonts w:ascii="Arial" w:eastAsia="MS Mincho" w:hAnsi="Arial" w:cs="Arial"/>
          <w:b/>
          <w:color w:val="0068B2"/>
          <w:sz w:val="28"/>
          <w:szCs w:val="28"/>
          <w:lang w:eastAsia="fr-FR"/>
        </w:rPr>
        <w:t>European Association</w:t>
      </w:r>
      <w:r w:rsidR="00CD6CB1" w:rsidRPr="00AF3DF6">
        <w:rPr>
          <w:rFonts w:ascii="Arial" w:eastAsia="MS Mincho" w:hAnsi="Arial" w:cs="Arial"/>
          <w:b/>
          <w:color w:val="0068B2"/>
          <w:sz w:val="28"/>
          <w:szCs w:val="28"/>
          <w:lang w:eastAsia="fr-FR"/>
        </w:rPr>
        <w:br/>
        <w:t xml:space="preserve">of Establishments for Veterinary Education </w:t>
      </w:r>
      <w:r w:rsidR="00CD6CB1" w:rsidRPr="00AF3DF6">
        <w:rPr>
          <w:rFonts w:ascii="Arial" w:eastAsia="MS Mincho" w:hAnsi="Arial" w:cs="Arial"/>
          <w:b/>
          <w:color w:val="0068B2"/>
          <w:sz w:val="28"/>
          <w:szCs w:val="28"/>
          <w:lang w:eastAsia="fr-FR"/>
        </w:rPr>
        <w:tab/>
      </w:r>
      <w:r w:rsidR="00CD6CB1" w:rsidRPr="00AF3DF6">
        <w:rPr>
          <w:rFonts w:ascii="Arial" w:eastAsia="MS Mincho" w:hAnsi="Arial" w:cs="Arial"/>
          <w:b/>
          <w:color w:val="0068B2"/>
          <w:sz w:val="28"/>
          <w:szCs w:val="28"/>
          <w:lang w:eastAsia="fr-FR"/>
        </w:rPr>
        <w:tab/>
      </w:r>
      <w:r w:rsidR="00CD6CB1" w:rsidRPr="00AF3DF6">
        <w:rPr>
          <w:rFonts w:ascii="Arial" w:eastAsia="MS Mincho" w:hAnsi="Arial" w:cs="Arial"/>
          <w:b/>
          <w:color w:val="0068B2"/>
          <w:sz w:val="28"/>
          <w:szCs w:val="28"/>
          <w:lang w:eastAsia="fr-FR"/>
        </w:rPr>
        <w:tab/>
      </w:r>
      <w:r w:rsidR="00CD6CB1" w:rsidRPr="00AF3DF6">
        <w:rPr>
          <w:rFonts w:ascii="Arial" w:eastAsia="MS Mincho" w:hAnsi="Arial" w:cs="Arial"/>
          <w:b/>
          <w:color w:val="0068B2"/>
          <w:sz w:val="28"/>
          <w:szCs w:val="28"/>
          <w:lang w:eastAsia="fr-FR"/>
        </w:rPr>
        <w:tab/>
      </w:r>
    </w:p>
    <w:p w:rsidR="00CD6CB1" w:rsidRPr="00AF3DF6" w:rsidRDefault="00CD6CB1" w:rsidP="00CD6CB1">
      <w:pPr>
        <w:spacing w:before="100" w:beforeAutospacing="1" w:after="100" w:afterAutospacing="1" w:line="240" w:lineRule="auto"/>
        <w:rPr>
          <w:rFonts w:ascii="Times New Roman,Bold" w:eastAsia="MS Mincho" w:hAnsi="Times New Roman,Bold"/>
          <w:b/>
          <w:color w:val="0068B2"/>
          <w:sz w:val="28"/>
          <w:szCs w:val="28"/>
          <w:lang w:eastAsia="fr-FR"/>
        </w:rPr>
      </w:pPr>
      <w:r w:rsidRPr="00AF3DF6">
        <w:rPr>
          <w:rFonts w:ascii="Times New Roman,Bold" w:eastAsia="MS Mincho" w:hAnsi="Times New Roman,Bold"/>
          <w:b/>
          <w:color w:val="0068B2"/>
          <w:sz w:val="28"/>
          <w:szCs w:val="28"/>
          <w:lang w:eastAsia="fr-FR"/>
        </w:rPr>
        <w:br/>
        <w:t xml:space="preserve"> </w:t>
      </w:r>
    </w:p>
    <w:p w:rsidR="00CD6CB1" w:rsidRPr="00AF3DF6" w:rsidRDefault="00CD6CB1" w:rsidP="00CD6CB1">
      <w:pPr>
        <w:spacing w:before="100" w:beforeAutospacing="1" w:after="100" w:afterAutospacing="1" w:line="240" w:lineRule="auto"/>
        <w:rPr>
          <w:rFonts w:ascii="Times" w:eastAsia="MS Mincho" w:hAnsi="Times"/>
          <w:sz w:val="20"/>
          <w:szCs w:val="20"/>
          <w:lang w:eastAsia="fr-FR"/>
        </w:rPr>
      </w:pPr>
    </w:p>
    <w:p w:rsidR="00CD6CB1" w:rsidRPr="002E1C16" w:rsidRDefault="00CD6CB1" w:rsidP="00CD6CB1">
      <w:pPr>
        <w:spacing w:before="100" w:beforeAutospacing="1" w:after="100" w:afterAutospacing="1" w:line="240" w:lineRule="auto"/>
        <w:jc w:val="center"/>
        <w:rPr>
          <w:rFonts w:eastAsia="MS Mincho"/>
          <w:b/>
          <w:lang w:eastAsia="fr-FR"/>
        </w:rPr>
      </w:pPr>
      <w:r w:rsidRPr="002E1C16">
        <w:rPr>
          <w:rFonts w:eastAsia="MS Mincho"/>
          <w:b/>
          <w:lang w:eastAsia="fr-FR"/>
        </w:rPr>
        <w:t>CONSULTATIVE VISITATION REPORT</w:t>
      </w:r>
    </w:p>
    <w:p w:rsidR="00CD6CB1" w:rsidRPr="002E1C16" w:rsidRDefault="00CD6CB1" w:rsidP="00CD6CB1">
      <w:pPr>
        <w:spacing w:before="100" w:beforeAutospacing="1" w:after="100" w:afterAutospacing="1" w:line="240" w:lineRule="auto"/>
        <w:jc w:val="center"/>
        <w:rPr>
          <w:rFonts w:eastAsia="MS Mincho"/>
          <w:i/>
          <w:lang w:eastAsia="fr-FR"/>
        </w:rPr>
      </w:pPr>
      <w:r w:rsidRPr="002E1C16">
        <w:rPr>
          <w:rFonts w:eastAsia="MS Mincho"/>
          <w:b/>
          <w:lang w:eastAsia="fr-FR"/>
        </w:rPr>
        <w:t xml:space="preserve">TO </w:t>
      </w:r>
      <w:r w:rsidRPr="002E1C16">
        <w:rPr>
          <w:rFonts w:eastAsia="MS Mincho"/>
          <w:i/>
          <w:lang w:eastAsia="fr-FR"/>
        </w:rPr>
        <w:t>(official name and location of the Establishment)</w:t>
      </w:r>
    </w:p>
    <w:p w:rsidR="00CD6CB1" w:rsidRPr="002E1C16" w:rsidRDefault="00CD6CB1" w:rsidP="00CD6CB1">
      <w:pPr>
        <w:spacing w:before="100" w:beforeAutospacing="1" w:after="100" w:afterAutospacing="1" w:line="240" w:lineRule="auto"/>
        <w:jc w:val="center"/>
        <w:rPr>
          <w:rFonts w:eastAsia="MS Mincho"/>
          <w:i/>
          <w:lang w:eastAsia="fr-FR"/>
        </w:rPr>
      </w:pPr>
      <w:r w:rsidRPr="002E1C16">
        <w:rPr>
          <w:rFonts w:eastAsia="MS Mincho"/>
          <w:b/>
          <w:lang w:eastAsia="fr-FR"/>
        </w:rPr>
        <w:t>ON</w:t>
      </w:r>
      <w:r w:rsidRPr="002E1C16">
        <w:rPr>
          <w:rFonts w:eastAsia="MS Mincho"/>
          <w:i/>
          <w:lang w:eastAsia="fr-FR"/>
        </w:rPr>
        <w:t xml:space="preserve"> (date of </w:t>
      </w:r>
      <w:r w:rsidR="0088558F" w:rsidRPr="002E1C16">
        <w:rPr>
          <w:rFonts w:eastAsia="MS Mincho"/>
          <w:i/>
          <w:lang w:eastAsia="fr-FR"/>
        </w:rPr>
        <w:t xml:space="preserve">Consultative </w:t>
      </w:r>
      <w:r w:rsidRPr="002E1C16">
        <w:rPr>
          <w:rFonts w:eastAsia="MS Mincho"/>
          <w:i/>
          <w:lang w:eastAsia="fr-FR"/>
        </w:rPr>
        <w:t>Visitation)</w:t>
      </w:r>
    </w:p>
    <w:p w:rsidR="00CD6CB1" w:rsidRPr="002E1C16" w:rsidRDefault="00CD6CB1" w:rsidP="00CD6CB1">
      <w:pPr>
        <w:spacing w:before="100" w:beforeAutospacing="1" w:after="100" w:afterAutospacing="1" w:line="240" w:lineRule="auto"/>
        <w:jc w:val="center"/>
        <w:rPr>
          <w:rFonts w:eastAsia="MS Mincho"/>
          <w:b/>
          <w:lang w:eastAsia="fr-FR"/>
        </w:rPr>
      </w:pPr>
      <w:proofErr w:type="gramStart"/>
      <w:r w:rsidRPr="002E1C16">
        <w:rPr>
          <w:rFonts w:eastAsia="MS Mincho"/>
          <w:b/>
          <w:lang w:eastAsia="fr-FR"/>
        </w:rPr>
        <w:t>by</w:t>
      </w:r>
      <w:proofErr w:type="gramEnd"/>
      <w:r w:rsidRPr="002E1C16">
        <w:rPr>
          <w:rFonts w:eastAsia="MS Mincho"/>
          <w:b/>
          <w:lang w:eastAsia="fr-FR"/>
        </w:rPr>
        <w:t xml:space="preserve"> the </w:t>
      </w:r>
      <w:r w:rsidR="009B6C80" w:rsidRPr="002E1C16">
        <w:rPr>
          <w:rFonts w:eastAsia="MS Mincho"/>
          <w:b/>
          <w:lang w:eastAsia="fr-FR"/>
        </w:rPr>
        <w:t xml:space="preserve">Consultative </w:t>
      </w:r>
      <w:r w:rsidRPr="002E1C16">
        <w:rPr>
          <w:rFonts w:eastAsia="MS Mincho"/>
          <w:b/>
          <w:lang w:eastAsia="fr-FR"/>
        </w:rPr>
        <w:t>Visitation Team :</w:t>
      </w:r>
    </w:p>
    <w:p w:rsidR="00CD6CB1" w:rsidRPr="002E1C16" w:rsidRDefault="00CD6CB1" w:rsidP="00CD6CB1">
      <w:pPr>
        <w:spacing w:before="100" w:beforeAutospacing="1" w:after="100" w:afterAutospacing="1" w:line="240" w:lineRule="auto"/>
        <w:jc w:val="center"/>
        <w:rPr>
          <w:rFonts w:eastAsia="MS Mincho"/>
          <w:lang w:eastAsia="fr-FR"/>
        </w:rPr>
      </w:pPr>
      <w:r w:rsidRPr="002E1C16">
        <w:rPr>
          <w:rFonts w:eastAsia="MS Mincho"/>
          <w:i/>
          <w:lang w:eastAsia="fr-FR"/>
        </w:rPr>
        <w:t>(First name, name, city, country)</w:t>
      </w:r>
    </w:p>
    <w:p w:rsidR="00CD6CB1" w:rsidRPr="002E1C16" w:rsidRDefault="00CD6CB1" w:rsidP="00CD6CB1">
      <w:pPr>
        <w:spacing w:before="100" w:beforeAutospacing="1" w:after="100" w:afterAutospacing="1" w:line="240" w:lineRule="auto"/>
        <w:jc w:val="center"/>
        <w:rPr>
          <w:rFonts w:eastAsia="MS Mincho"/>
          <w:lang w:eastAsia="fr-FR"/>
        </w:rPr>
      </w:pPr>
      <w:r w:rsidRPr="002E1C16">
        <w:rPr>
          <w:rFonts w:eastAsia="MS Mincho"/>
          <w:i/>
          <w:lang w:eastAsia="fr-FR"/>
        </w:rPr>
        <w:t>(First name, name, city, country)</w:t>
      </w:r>
    </w:p>
    <w:p w:rsidR="00CD6CB1" w:rsidRPr="002E1C16" w:rsidRDefault="00CD6CB1" w:rsidP="00CD6CB1">
      <w:pPr>
        <w:spacing w:line="240" w:lineRule="auto"/>
        <w:jc w:val="both"/>
        <w:rPr>
          <w:i/>
        </w:rPr>
      </w:pPr>
    </w:p>
    <w:p w:rsidR="00CD6CB1" w:rsidRPr="002E1C16" w:rsidRDefault="00CD6CB1" w:rsidP="002364B0">
      <w:pPr>
        <w:spacing w:line="240" w:lineRule="auto"/>
        <w:jc w:val="center"/>
        <w:rPr>
          <w:i/>
        </w:rPr>
      </w:pPr>
      <w:r w:rsidRPr="002E1C16">
        <w:rPr>
          <w:i/>
        </w:rPr>
        <w:t>(Indicate the Chairperson)</w:t>
      </w:r>
    </w:p>
    <w:p w:rsidR="00CD6CB1" w:rsidRPr="002E1C16" w:rsidRDefault="00CD6CB1" w:rsidP="00CD6CB1">
      <w:pPr>
        <w:spacing w:line="240" w:lineRule="auto"/>
        <w:rPr>
          <w:b/>
          <w:bCs/>
          <w:i/>
          <w:sz w:val="28"/>
        </w:rPr>
      </w:pPr>
    </w:p>
    <w:p w:rsidR="00607845" w:rsidRPr="002E1C16" w:rsidRDefault="00607845" w:rsidP="00CD6CB1">
      <w:pPr>
        <w:spacing w:line="240" w:lineRule="auto"/>
        <w:rPr>
          <w:b/>
          <w:bCs/>
          <w:i/>
          <w:sz w:val="28"/>
        </w:rPr>
      </w:pPr>
    </w:p>
    <w:p w:rsidR="00607845" w:rsidRPr="002E1C16" w:rsidRDefault="00607845" w:rsidP="00CD6CB1">
      <w:pPr>
        <w:spacing w:line="240" w:lineRule="auto"/>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CF3D17" w:rsidRDefault="00CF3D17" w:rsidP="00CD6CB1">
      <w:pPr>
        <w:widowControl w:val="0"/>
        <w:autoSpaceDE w:val="0"/>
        <w:autoSpaceDN w:val="0"/>
        <w:adjustRightInd w:val="0"/>
        <w:spacing w:line="240" w:lineRule="auto"/>
        <w:jc w:val="both"/>
        <w:rPr>
          <w:b/>
          <w:bCs/>
          <w:i/>
          <w:sz w:val="28"/>
        </w:rPr>
      </w:pPr>
    </w:p>
    <w:p w:rsidR="0061313A" w:rsidRDefault="0061313A" w:rsidP="00CD6CB1">
      <w:pPr>
        <w:widowControl w:val="0"/>
        <w:autoSpaceDE w:val="0"/>
        <w:autoSpaceDN w:val="0"/>
        <w:adjustRightInd w:val="0"/>
        <w:spacing w:line="240" w:lineRule="auto"/>
        <w:jc w:val="both"/>
        <w:rPr>
          <w:b/>
          <w:bCs/>
          <w:i/>
          <w:sz w:val="28"/>
        </w:rPr>
      </w:pPr>
    </w:p>
    <w:p w:rsidR="00CD6CB1" w:rsidRPr="002E1C16" w:rsidRDefault="00CD6CB1" w:rsidP="00CD6CB1">
      <w:pPr>
        <w:widowControl w:val="0"/>
        <w:autoSpaceDE w:val="0"/>
        <w:autoSpaceDN w:val="0"/>
        <w:adjustRightInd w:val="0"/>
        <w:spacing w:line="240" w:lineRule="auto"/>
        <w:jc w:val="both"/>
        <w:rPr>
          <w:b/>
          <w:bCs/>
          <w:i/>
          <w:sz w:val="28"/>
        </w:rPr>
      </w:pPr>
      <w:r w:rsidRPr="002E1C16">
        <w:rPr>
          <w:b/>
          <w:bCs/>
          <w:i/>
          <w:sz w:val="28"/>
        </w:rPr>
        <w:lastRenderedPageBreak/>
        <w:t xml:space="preserve">Forewords (to be read by each Visitor before the writing of the </w:t>
      </w:r>
      <w:r w:rsidR="0058010D" w:rsidRPr="002E1C16">
        <w:rPr>
          <w:b/>
          <w:bCs/>
          <w:i/>
          <w:sz w:val="28"/>
        </w:rPr>
        <w:t xml:space="preserve">Consultative </w:t>
      </w:r>
      <w:r w:rsidRPr="002E1C16">
        <w:rPr>
          <w:b/>
          <w:bCs/>
          <w:i/>
          <w:sz w:val="28"/>
        </w:rPr>
        <w:t>Visitation Report)</w:t>
      </w:r>
    </w:p>
    <w:p w:rsidR="00CD6CB1" w:rsidRPr="002E1C16" w:rsidRDefault="00CD6CB1" w:rsidP="00CD6CB1">
      <w:pPr>
        <w:widowControl w:val="0"/>
        <w:autoSpaceDE w:val="0"/>
        <w:autoSpaceDN w:val="0"/>
        <w:adjustRightInd w:val="0"/>
        <w:spacing w:line="240" w:lineRule="auto"/>
        <w:jc w:val="both"/>
        <w:rPr>
          <w:i/>
        </w:rPr>
      </w:pPr>
    </w:p>
    <w:p w:rsidR="00CD6CB1" w:rsidRPr="002E1C16" w:rsidRDefault="00CD6CB1" w:rsidP="00CD6CB1">
      <w:pPr>
        <w:spacing w:line="240" w:lineRule="auto"/>
        <w:jc w:val="both"/>
        <w:rPr>
          <w:i/>
        </w:rPr>
      </w:pPr>
      <w:r w:rsidRPr="002E1C16">
        <w:rPr>
          <w:i/>
        </w:rPr>
        <w:t xml:space="preserve">The </w:t>
      </w:r>
      <w:r w:rsidR="0058010D" w:rsidRPr="002E1C16">
        <w:rPr>
          <w:i/>
        </w:rPr>
        <w:t xml:space="preserve">Consultative </w:t>
      </w:r>
      <w:r w:rsidRPr="002E1C16">
        <w:rPr>
          <w:i/>
        </w:rPr>
        <w:t xml:space="preserve">Visitation Report must be written in agreement with the ESEVT SOP </w:t>
      </w:r>
      <w:r w:rsidR="0088558F" w:rsidRPr="002E1C16">
        <w:rPr>
          <w:i/>
        </w:rPr>
        <w:t xml:space="preserve">(see chapter 2 paragraph 3.5). </w:t>
      </w:r>
      <w:r w:rsidR="0058010D" w:rsidRPr="002E1C16">
        <w:rPr>
          <w:i/>
        </w:rPr>
        <w:t>It is similar to the Visitation Report, except that it is shorter and focus mainly on potential deficiencies.</w:t>
      </w:r>
    </w:p>
    <w:p w:rsidR="00CD6CB1" w:rsidRPr="002E1C16" w:rsidRDefault="00CD6CB1" w:rsidP="00CD6CB1">
      <w:pPr>
        <w:spacing w:line="240" w:lineRule="auto"/>
        <w:jc w:val="both"/>
        <w:rPr>
          <w:rFonts w:ascii="Times" w:hAnsi="Times"/>
          <w:i/>
          <w:lang w:eastAsia="fr-FR"/>
        </w:rPr>
      </w:pPr>
    </w:p>
    <w:p w:rsidR="00CD6CB1" w:rsidRPr="002E1C16" w:rsidRDefault="0058010D" w:rsidP="00CD6CB1">
      <w:pPr>
        <w:spacing w:line="240" w:lineRule="auto"/>
        <w:jc w:val="both"/>
        <w:rPr>
          <w:i/>
        </w:rPr>
      </w:pPr>
      <w:r w:rsidRPr="002E1C16">
        <w:rPr>
          <w:rFonts w:ascii="Times" w:hAnsi="Times"/>
          <w:b/>
          <w:i/>
          <w:lang w:eastAsia="fr-FR"/>
        </w:rPr>
        <w:t>Two weeks</w:t>
      </w:r>
      <w:r w:rsidR="00CD6CB1" w:rsidRPr="002E1C16">
        <w:rPr>
          <w:rFonts w:ascii="Times" w:hAnsi="Times"/>
          <w:b/>
          <w:i/>
          <w:lang w:eastAsia="fr-FR"/>
        </w:rPr>
        <w:t xml:space="preserve"> before the </w:t>
      </w:r>
      <w:r w:rsidR="009B6C80" w:rsidRPr="002E1C16">
        <w:rPr>
          <w:rFonts w:ascii="Times" w:hAnsi="Times"/>
          <w:b/>
          <w:i/>
          <w:lang w:eastAsia="fr-FR"/>
        </w:rPr>
        <w:t xml:space="preserve">Consultative </w:t>
      </w:r>
      <w:r w:rsidR="00CD6CB1" w:rsidRPr="002E1C16">
        <w:rPr>
          <w:rFonts w:ascii="Times" w:hAnsi="Times"/>
          <w:b/>
          <w:i/>
          <w:lang w:eastAsia="fr-FR"/>
        </w:rPr>
        <w:t>Visitation at the latest</w:t>
      </w:r>
      <w:r w:rsidR="00CD6CB1" w:rsidRPr="002E1C16">
        <w:rPr>
          <w:rFonts w:ascii="Times" w:hAnsi="Times"/>
          <w:i/>
          <w:lang w:eastAsia="fr-FR"/>
        </w:rPr>
        <w:t xml:space="preserve">, each Visitor must have read the full </w:t>
      </w:r>
      <w:r w:rsidRPr="002E1C16">
        <w:rPr>
          <w:rFonts w:ascii="Times" w:hAnsi="Times"/>
          <w:i/>
          <w:lang w:eastAsia="fr-FR"/>
        </w:rPr>
        <w:t>C</w:t>
      </w:r>
      <w:r w:rsidR="00CD6CB1" w:rsidRPr="002E1C16">
        <w:rPr>
          <w:rFonts w:ascii="Times" w:hAnsi="Times"/>
          <w:i/>
          <w:lang w:eastAsia="fr-FR"/>
        </w:rPr>
        <w:t>SER</w:t>
      </w:r>
      <w:r w:rsidRPr="002E1C16">
        <w:rPr>
          <w:rFonts w:ascii="Times" w:hAnsi="Times"/>
          <w:i/>
          <w:lang w:eastAsia="fr-FR"/>
        </w:rPr>
        <w:t>.</w:t>
      </w:r>
      <w:r w:rsidR="00CD6CB1" w:rsidRPr="002E1C16">
        <w:rPr>
          <w:rFonts w:ascii="Times" w:hAnsi="Times"/>
          <w:i/>
          <w:lang w:eastAsia="fr-FR"/>
        </w:rPr>
        <w:t xml:space="preserve"> </w:t>
      </w:r>
      <w:r w:rsidR="00CD6CB1" w:rsidRPr="002E1C16">
        <w:rPr>
          <w:i/>
          <w:lang w:eastAsia="fr-FR"/>
        </w:rPr>
        <w:t>Q</w:t>
      </w:r>
      <w:r w:rsidR="009B6C80" w:rsidRPr="002E1C16">
        <w:rPr>
          <w:i/>
        </w:rPr>
        <w:t>uestions to be asked are</w:t>
      </w:r>
      <w:r w:rsidRPr="002E1C16">
        <w:rPr>
          <w:i/>
        </w:rPr>
        <w:t xml:space="preserve"> </w:t>
      </w:r>
      <w:r w:rsidR="009B6C80" w:rsidRPr="002E1C16">
        <w:rPr>
          <w:i/>
        </w:rPr>
        <w:t>sent to the Establishment before the start of the Consultative Visitation in order to allow the Liaison Officer sufficient time to collect the required data.</w:t>
      </w:r>
    </w:p>
    <w:p w:rsidR="00CD6CB1" w:rsidRPr="002E1C16" w:rsidRDefault="00CD6CB1" w:rsidP="00CD6CB1">
      <w:pPr>
        <w:widowControl w:val="0"/>
        <w:autoSpaceDE w:val="0"/>
        <w:autoSpaceDN w:val="0"/>
        <w:adjustRightInd w:val="0"/>
        <w:spacing w:line="240" w:lineRule="auto"/>
        <w:jc w:val="both"/>
        <w:rPr>
          <w:i/>
        </w:rPr>
      </w:pPr>
    </w:p>
    <w:p w:rsidR="00CD6CB1" w:rsidRPr="002E1C16" w:rsidRDefault="00CD6CB1" w:rsidP="00CD6CB1">
      <w:pPr>
        <w:widowControl w:val="0"/>
        <w:autoSpaceDE w:val="0"/>
        <w:autoSpaceDN w:val="0"/>
        <w:adjustRightInd w:val="0"/>
        <w:spacing w:line="240" w:lineRule="auto"/>
        <w:jc w:val="both"/>
        <w:rPr>
          <w:i/>
        </w:rPr>
      </w:pPr>
      <w:r w:rsidRPr="002E1C16">
        <w:rPr>
          <w:i/>
        </w:rPr>
        <w:t>The Visitation Team is responsible for making an indepen</w:t>
      </w:r>
      <w:r w:rsidR="00765077" w:rsidRPr="002E1C16">
        <w:rPr>
          <w:i/>
        </w:rPr>
        <w:t>dent assessment and proposing</w:t>
      </w:r>
      <w:r w:rsidRPr="002E1C16">
        <w:rPr>
          <w:i/>
        </w:rPr>
        <w:t xml:space="preserve"> </w:t>
      </w:r>
      <w:r w:rsidR="009B6C80" w:rsidRPr="002E1C16">
        <w:rPr>
          <w:i/>
        </w:rPr>
        <w:t>its opinion</w:t>
      </w:r>
      <w:r w:rsidRPr="002E1C16">
        <w:rPr>
          <w:i/>
        </w:rPr>
        <w:t xml:space="preserve"> on the adequacy of the Establishment against each ESEVT Standard, i.e. compliant, partly compliant (one or more Minor Deficiencies that does not significantly affect the quality of education) or not compliant (one or more Major Deficiencies that affect the quality of education).</w:t>
      </w:r>
    </w:p>
    <w:p w:rsidR="00CD6CB1" w:rsidRPr="002E1C16" w:rsidRDefault="00CD6CB1" w:rsidP="00CD6CB1">
      <w:pPr>
        <w:widowControl w:val="0"/>
        <w:autoSpaceDE w:val="0"/>
        <w:autoSpaceDN w:val="0"/>
        <w:adjustRightInd w:val="0"/>
        <w:spacing w:line="240" w:lineRule="auto"/>
        <w:jc w:val="both"/>
        <w:rPr>
          <w:i/>
        </w:rPr>
      </w:pPr>
    </w:p>
    <w:p w:rsidR="00CD6CB1" w:rsidRPr="002E1C16" w:rsidRDefault="00CD6CB1" w:rsidP="00CD6CB1">
      <w:pPr>
        <w:spacing w:line="240" w:lineRule="auto"/>
        <w:jc w:val="both"/>
        <w:rPr>
          <w:i/>
        </w:rPr>
      </w:pPr>
      <w:r w:rsidRPr="002E1C16">
        <w:rPr>
          <w:i/>
        </w:rPr>
        <w:t>Files must be written in plain UK English. Chapters should be concise</w:t>
      </w:r>
      <w:r w:rsidR="00EF33AB" w:rsidRPr="002E1C16">
        <w:rPr>
          <w:i/>
        </w:rPr>
        <w:t xml:space="preserve"> and mainly focused on potential deficiencies</w:t>
      </w:r>
      <w:r w:rsidR="00765077" w:rsidRPr="002E1C16">
        <w:rPr>
          <w:i/>
        </w:rPr>
        <w:t>.</w:t>
      </w:r>
    </w:p>
    <w:p w:rsidR="009B6C80" w:rsidRPr="002E1C16" w:rsidRDefault="009B6C80" w:rsidP="00CD6CB1">
      <w:pPr>
        <w:spacing w:line="240" w:lineRule="auto"/>
        <w:jc w:val="both"/>
        <w:rPr>
          <w:i/>
        </w:rPr>
      </w:pPr>
    </w:p>
    <w:p w:rsidR="00CD6CB1" w:rsidRPr="002E1C16" w:rsidRDefault="00CD6CB1" w:rsidP="00CD6CB1">
      <w:pPr>
        <w:spacing w:line="240" w:lineRule="auto"/>
        <w:jc w:val="both"/>
        <w:rPr>
          <w:i/>
        </w:rPr>
      </w:pPr>
      <w:r w:rsidRPr="002E1C16">
        <w:rPr>
          <w:i/>
        </w:rPr>
        <w:t>If some indicators are out of range, it is expected from the Visitor</w:t>
      </w:r>
      <w:r w:rsidR="009B6C80" w:rsidRPr="002E1C16">
        <w:rPr>
          <w:i/>
        </w:rPr>
        <w:t>s</w:t>
      </w:r>
      <w:r w:rsidRPr="002E1C16">
        <w:rPr>
          <w:i/>
        </w:rPr>
        <w:t xml:space="preserve"> to assess if it affects the quality of the education and the compliance of the Establishment with the SOP.</w:t>
      </w:r>
    </w:p>
    <w:p w:rsidR="00CD6CB1" w:rsidRPr="002E1C16" w:rsidRDefault="00CD6CB1" w:rsidP="00CD6CB1">
      <w:pPr>
        <w:spacing w:line="240" w:lineRule="auto"/>
        <w:jc w:val="both"/>
        <w:rPr>
          <w:i/>
        </w:rPr>
      </w:pPr>
    </w:p>
    <w:p w:rsidR="00765077" w:rsidRPr="002E1C16" w:rsidRDefault="00765077" w:rsidP="00765077">
      <w:pPr>
        <w:widowControl w:val="0"/>
        <w:autoSpaceDE w:val="0"/>
        <w:autoSpaceDN w:val="0"/>
        <w:adjustRightInd w:val="0"/>
        <w:spacing w:line="240" w:lineRule="auto"/>
        <w:jc w:val="both"/>
        <w:rPr>
          <w:i/>
        </w:rPr>
      </w:pPr>
      <w:r w:rsidRPr="002E1C16">
        <w:rPr>
          <w:i/>
        </w:rPr>
        <w:t>The Consultative Visitation Report must be initiated before the start of the Consultative Visitation, completed and amended during it, finalised immediately after it and sent to the EAEVE Office.</w:t>
      </w:r>
    </w:p>
    <w:p w:rsidR="00765077" w:rsidRPr="002E1C16" w:rsidRDefault="00765077" w:rsidP="00765077">
      <w:pPr>
        <w:widowControl w:val="0"/>
        <w:autoSpaceDE w:val="0"/>
        <w:autoSpaceDN w:val="0"/>
        <w:adjustRightInd w:val="0"/>
        <w:spacing w:line="240" w:lineRule="auto"/>
        <w:jc w:val="both"/>
        <w:rPr>
          <w:i/>
        </w:rPr>
      </w:pPr>
    </w:p>
    <w:p w:rsidR="00765077" w:rsidRPr="002E1C16" w:rsidRDefault="00765077" w:rsidP="00765077">
      <w:pPr>
        <w:widowControl w:val="0"/>
        <w:autoSpaceDE w:val="0"/>
        <w:autoSpaceDN w:val="0"/>
        <w:adjustRightInd w:val="0"/>
        <w:spacing w:line="240" w:lineRule="auto"/>
        <w:jc w:val="both"/>
        <w:rPr>
          <w:i/>
        </w:rPr>
      </w:pPr>
      <w:r w:rsidRPr="002E1C16">
        <w:rPr>
          <w:i/>
        </w:rPr>
        <w:t>The texts in italic in this template must be deleted in the final copy of the Re-visitation Report.</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spacing w:line="240" w:lineRule="auto"/>
        <w:rPr>
          <w:b/>
          <w:sz w:val="28"/>
        </w:rPr>
      </w:pPr>
      <w:r w:rsidRPr="002E1C16">
        <w:rPr>
          <w:b/>
          <w:sz w:val="28"/>
        </w:rPr>
        <w:t xml:space="preserve">Contents of the </w:t>
      </w:r>
      <w:r w:rsidR="0088558F" w:rsidRPr="002E1C16">
        <w:rPr>
          <w:b/>
          <w:sz w:val="28"/>
        </w:rPr>
        <w:t xml:space="preserve">Consultative </w:t>
      </w:r>
      <w:r w:rsidRPr="002E1C16">
        <w:rPr>
          <w:b/>
          <w:sz w:val="28"/>
        </w:rPr>
        <w:t>Visitation Report</w:t>
      </w:r>
    </w:p>
    <w:p w:rsidR="00CD6CB1" w:rsidRPr="002E1C16" w:rsidRDefault="00CD6CB1" w:rsidP="00CD6CB1">
      <w:pPr>
        <w:pStyle w:val="ListParagraph"/>
        <w:widowControl w:val="0"/>
        <w:numPr>
          <w:ilvl w:val="0"/>
          <w:numId w:val="4"/>
        </w:numPr>
        <w:autoSpaceDE w:val="0"/>
        <w:autoSpaceDN w:val="0"/>
        <w:adjustRightInd w:val="0"/>
        <w:spacing w:line="240" w:lineRule="auto"/>
        <w:ind w:left="0" w:firstLine="0"/>
        <w:jc w:val="both"/>
        <w:rPr>
          <w:b/>
          <w:szCs w:val="24"/>
        </w:rPr>
      </w:pPr>
    </w:p>
    <w:p w:rsidR="00CD6CB1" w:rsidRPr="002E1C16" w:rsidRDefault="00CD6CB1" w:rsidP="00607845">
      <w:pPr>
        <w:widowControl w:val="0"/>
        <w:autoSpaceDE w:val="0"/>
        <w:autoSpaceDN w:val="0"/>
        <w:adjustRightInd w:val="0"/>
        <w:spacing w:line="360" w:lineRule="auto"/>
        <w:jc w:val="both"/>
      </w:pPr>
      <w:r w:rsidRPr="002E1C16">
        <w:t>Introduction</w:t>
      </w:r>
    </w:p>
    <w:p w:rsidR="00CD6CB1" w:rsidRPr="002E1C16" w:rsidRDefault="00CD6CB1" w:rsidP="00607845">
      <w:pPr>
        <w:widowControl w:val="0"/>
        <w:autoSpaceDE w:val="0"/>
        <w:autoSpaceDN w:val="0"/>
        <w:adjustRightInd w:val="0"/>
        <w:spacing w:line="360" w:lineRule="auto"/>
        <w:jc w:val="both"/>
      </w:pPr>
      <w:r w:rsidRPr="002E1C16">
        <w:t>1. Objectives and Organisation</w:t>
      </w:r>
    </w:p>
    <w:p w:rsidR="00CD6CB1" w:rsidRPr="002E1C16" w:rsidRDefault="00CD6CB1" w:rsidP="00607845">
      <w:pPr>
        <w:widowControl w:val="0"/>
        <w:autoSpaceDE w:val="0"/>
        <w:autoSpaceDN w:val="0"/>
        <w:adjustRightInd w:val="0"/>
        <w:spacing w:line="360" w:lineRule="auto"/>
        <w:jc w:val="both"/>
      </w:pPr>
      <w:r w:rsidRPr="002E1C16">
        <w:t>2. Finances</w:t>
      </w:r>
    </w:p>
    <w:p w:rsidR="00CD6CB1" w:rsidRPr="002E1C16" w:rsidRDefault="00CD6CB1" w:rsidP="00607845">
      <w:pPr>
        <w:widowControl w:val="0"/>
        <w:autoSpaceDE w:val="0"/>
        <w:autoSpaceDN w:val="0"/>
        <w:adjustRightInd w:val="0"/>
        <w:spacing w:line="360" w:lineRule="auto"/>
        <w:jc w:val="both"/>
      </w:pPr>
      <w:r w:rsidRPr="002E1C16">
        <w:t>3. Curriculum</w:t>
      </w:r>
    </w:p>
    <w:p w:rsidR="00CD6CB1" w:rsidRPr="002E1C16" w:rsidRDefault="00CD6CB1" w:rsidP="00607845">
      <w:pPr>
        <w:widowControl w:val="0"/>
        <w:autoSpaceDE w:val="0"/>
        <w:autoSpaceDN w:val="0"/>
        <w:adjustRightInd w:val="0"/>
        <w:spacing w:line="360" w:lineRule="auto"/>
        <w:jc w:val="both"/>
      </w:pPr>
      <w:r w:rsidRPr="002E1C16">
        <w:t>4. Facilities and equipment</w:t>
      </w:r>
    </w:p>
    <w:p w:rsidR="00CD6CB1" w:rsidRPr="002E1C16" w:rsidRDefault="00CD6CB1" w:rsidP="00607845">
      <w:pPr>
        <w:widowControl w:val="0"/>
        <w:autoSpaceDE w:val="0"/>
        <w:autoSpaceDN w:val="0"/>
        <w:adjustRightInd w:val="0"/>
        <w:spacing w:line="360" w:lineRule="auto"/>
        <w:jc w:val="both"/>
      </w:pPr>
      <w:r w:rsidRPr="002E1C16">
        <w:t>5. Animal resources and teaching material of animal origin</w:t>
      </w:r>
    </w:p>
    <w:p w:rsidR="00CD6CB1" w:rsidRPr="002E1C16" w:rsidRDefault="00CD6CB1" w:rsidP="00607845">
      <w:pPr>
        <w:widowControl w:val="0"/>
        <w:autoSpaceDE w:val="0"/>
        <w:autoSpaceDN w:val="0"/>
        <w:adjustRightInd w:val="0"/>
        <w:spacing w:line="360" w:lineRule="auto"/>
        <w:jc w:val="both"/>
      </w:pPr>
      <w:r w:rsidRPr="002E1C16">
        <w:t>6. Learning resources</w:t>
      </w:r>
    </w:p>
    <w:p w:rsidR="00CD6CB1" w:rsidRPr="002E1C16" w:rsidRDefault="00CD6CB1" w:rsidP="00607845">
      <w:pPr>
        <w:widowControl w:val="0"/>
        <w:autoSpaceDE w:val="0"/>
        <w:autoSpaceDN w:val="0"/>
        <w:adjustRightInd w:val="0"/>
        <w:spacing w:line="360" w:lineRule="auto"/>
        <w:jc w:val="both"/>
      </w:pPr>
      <w:r w:rsidRPr="002E1C16">
        <w:t>7. Student admission, progression and welfare</w:t>
      </w:r>
    </w:p>
    <w:p w:rsidR="00CD6CB1" w:rsidRPr="002E1C16" w:rsidRDefault="00CD6CB1" w:rsidP="00607845">
      <w:pPr>
        <w:widowControl w:val="0"/>
        <w:autoSpaceDE w:val="0"/>
        <w:autoSpaceDN w:val="0"/>
        <w:adjustRightInd w:val="0"/>
        <w:spacing w:line="360" w:lineRule="auto"/>
        <w:jc w:val="both"/>
      </w:pPr>
      <w:r w:rsidRPr="002E1C16">
        <w:t>8. Student assessment</w:t>
      </w:r>
    </w:p>
    <w:p w:rsidR="00CD6CB1" w:rsidRPr="002E1C16" w:rsidRDefault="00CD6CB1" w:rsidP="00607845">
      <w:pPr>
        <w:widowControl w:val="0"/>
        <w:autoSpaceDE w:val="0"/>
        <w:autoSpaceDN w:val="0"/>
        <w:adjustRightInd w:val="0"/>
        <w:spacing w:line="360" w:lineRule="auto"/>
        <w:jc w:val="both"/>
      </w:pPr>
      <w:r w:rsidRPr="002E1C16">
        <w:t>9. Academic and support staff</w:t>
      </w:r>
    </w:p>
    <w:p w:rsidR="00CD6CB1" w:rsidRPr="002E1C16" w:rsidRDefault="00CD6CB1" w:rsidP="00607845">
      <w:pPr>
        <w:widowControl w:val="0"/>
        <w:autoSpaceDE w:val="0"/>
        <w:autoSpaceDN w:val="0"/>
        <w:adjustRightInd w:val="0"/>
        <w:spacing w:line="360" w:lineRule="auto"/>
        <w:jc w:val="both"/>
      </w:pPr>
      <w:r w:rsidRPr="002E1C16">
        <w:t>10. Research programmes, continuing and postgraduate education</w:t>
      </w:r>
    </w:p>
    <w:p w:rsidR="00CD6CB1" w:rsidRPr="002E1C16" w:rsidRDefault="00CD6CB1" w:rsidP="00607845">
      <w:pPr>
        <w:widowControl w:val="0"/>
        <w:autoSpaceDE w:val="0"/>
        <w:autoSpaceDN w:val="0"/>
        <w:adjustRightInd w:val="0"/>
        <w:spacing w:line="360" w:lineRule="auto"/>
        <w:jc w:val="both"/>
      </w:pPr>
      <w:r w:rsidRPr="002E1C16">
        <w:lastRenderedPageBreak/>
        <w:t>11. Outcome Assessment and Quality Assurance</w:t>
      </w:r>
    </w:p>
    <w:p w:rsidR="00CD6CB1" w:rsidRPr="002E1C16" w:rsidRDefault="00CD6CB1" w:rsidP="00CD6CB1">
      <w:pPr>
        <w:widowControl w:val="0"/>
        <w:autoSpaceDE w:val="0"/>
        <w:autoSpaceDN w:val="0"/>
        <w:adjustRightInd w:val="0"/>
        <w:spacing w:line="360" w:lineRule="auto"/>
        <w:jc w:val="both"/>
      </w:pPr>
      <w:r w:rsidRPr="002E1C16">
        <w:t>12. ESEVT Indicators</w:t>
      </w:r>
    </w:p>
    <w:p w:rsidR="00CD6CB1" w:rsidRPr="002E1C16" w:rsidRDefault="0088558F" w:rsidP="0088558F">
      <w:pPr>
        <w:spacing w:line="360" w:lineRule="auto"/>
      </w:pPr>
      <w:r w:rsidRPr="002E1C16">
        <w:t>13. Conclusions</w:t>
      </w:r>
    </w:p>
    <w:p w:rsidR="00CD6CB1" w:rsidRPr="002E1C16" w:rsidRDefault="00CD6CB1" w:rsidP="005E569C">
      <w:pPr>
        <w:pStyle w:val="TOC1"/>
      </w:pPr>
    </w:p>
    <w:p w:rsidR="00221862" w:rsidRPr="002E1C16" w:rsidRDefault="00221862" w:rsidP="00221862"/>
    <w:p w:rsidR="00CD6CB1" w:rsidRPr="002E1C16" w:rsidRDefault="00CD6CB1" w:rsidP="00CD6CB1">
      <w:pPr>
        <w:spacing w:line="240" w:lineRule="auto"/>
        <w:rPr>
          <w:b/>
          <w:noProof/>
          <w:sz w:val="32"/>
        </w:rPr>
      </w:pPr>
      <w:r w:rsidRPr="002E1C16">
        <w:rPr>
          <w:b/>
          <w:sz w:val="28"/>
        </w:rPr>
        <w:t>Introduction</w:t>
      </w:r>
    </w:p>
    <w:p w:rsidR="00CD6CB1" w:rsidRPr="002E1C16" w:rsidRDefault="00CD6CB1" w:rsidP="00CD6CB1"/>
    <w:p w:rsidR="00CD6CB1" w:rsidRPr="002E1C16" w:rsidRDefault="00CD6CB1" w:rsidP="00CD6CB1">
      <w:pPr>
        <w:widowControl w:val="0"/>
        <w:autoSpaceDE w:val="0"/>
        <w:autoSpaceDN w:val="0"/>
        <w:adjustRightInd w:val="0"/>
        <w:spacing w:line="240" w:lineRule="auto"/>
        <w:jc w:val="both"/>
        <w:rPr>
          <w:szCs w:val="26"/>
        </w:rPr>
      </w:pPr>
      <w:r w:rsidRPr="002E1C16">
        <w:rPr>
          <w:szCs w:val="26"/>
        </w:rPr>
        <w:t>Brief history of the Establishment</w:t>
      </w:r>
    </w:p>
    <w:p w:rsidR="00CD6CB1" w:rsidRPr="002E1C16" w:rsidRDefault="00CD6CB1" w:rsidP="00CD6CB1">
      <w:pPr>
        <w:widowControl w:val="0"/>
        <w:autoSpaceDE w:val="0"/>
        <w:autoSpaceDN w:val="0"/>
        <w:adjustRightInd w:val="0"/>
        <w:spacing w:line="240" w:lineRule="auto"/>
        <w:jc w:val="both"/>
        <w:rPr>
          <w:szCs w:val="26"/>
        </w:rPr>
      </w:pPr>
    </w:p>
    <w:p w:rsidR="00CD6CB1" w:rsidRPr="002E1C16" w:rsidRDefault="00CD6CB1" w:rsidP="00CD6CB1">
      <w:pPr>
        <w:widowControl w:val="0"/>
        <w:autoSpaceDE w:val="0"/>
        <w:autoSpaceDN w:val="0"/>
        <w:adjustRightInd w:val="0"/>
        <w:spacing w:line="240" w:lineRule="auto"/>
        <w:jc w:val="both"/>
        <w:rPr>
          <w:szCs w:val="26"/>
        </w:rPr>
      </w:pPr>
      <w:r w:rsidRPr="002E1C16">
        <w:rPr>
          <w:szCs w:val="26"/>
        </w:rPr>
        <w:t>Main peculiarities of the Establishment</w:t>
      </w:r>
    </w:p>
    <w:p w:rsidR="00CD6CB1" w:rsidRPr="002E1C16" w:rsidRDefault="00CD6CB1" w:rsidP="00CD6CB1">
      <w:pPr>
        <w:spacing w:line="240" w:lineRule="auto"/>
        <w:jc w:val="both"/>
      </w:pPr>
    </w:p>
    <w:p w:rsidR="00CD6CB1" w:rsidRPr="002E1C16" w:rsidRDefault="00CD6CB1" w:rsidP="00CD6CB1">
      <w:pPr>
        <w:spacing w:line="240" w:lineRule="auto"/>
        <w:jc w:val="both"/>
      </w:pPr>
    </w:p>
    <w:p w:rsidR="00CD6CB1" w:rsidRPr="002E1C16" w:rsidRDefault="00CD6CB1" w:rsidP="00740969">
      <w:pPr>
        <w:pStyle w:val="TOC2"/>
        <w:rPr>
          <w:rFonts w:ascii="Calibri" w:eastAsia="MS Mincho" w:hAnsi="Calibri"/>
          <w:lang w:eastAsia="ja-JP"/>
        </w:rPr>
      </w:pPr>
      <w:r w:rsidRPr="002E1C16">
        <w:t xml:space="preserve">1. Objectives and Organisation </w:t>
      </w:r>
      <w:r w:rsidRPr="002E1C16">
        <w:rPr>
          <w:sz w:val="24"/>
          <w:szCs w:val="24"/>
        </w:rPr>
        <w:t>(</w:t>
      </w:r>
      <w:hyperlink w:anchor="_Standard_1:_Objectives" w:history="1">
        <w:r w:rsidRPr="002E1C16">
          <w:rPr>
            <w:rStyle w:val="Hyperlink"/>
            <w:color w:val="auto"/>
            <w:sz w:val="24"/>
            <w:szCs w:val="24"/>
          </w:rPr>
          <w:t>see Standards 1.1 to 1.6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rPr>
          <w:b/>
          <w:bCs/>
        </w:rPr>
      </w:pPr>
      <w:r w:rsidRPr="002E1C16">
        <w:rPr>
          <w:b/>
          <w:bCs/>
        </w:rPr>
        <w:t>1.1. Findings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rPr>
          <w:b/>
          <w:bCs/>
        </w:rPr>
      </w:pPr>
      <w:r w:rsidRPr="002E1C16">
        <w:rPr>
          <w:b/>
          <w:bCs/>
        </w:rPr>
        <w:t>1.2. Comments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pPr>
      <w:r w:rsidRPr="002E1C16">
        <w:rPr>
          <w:b/>
          <w:bCs/>
        </w:rPr>
        <w:t>1.3. Suggestions for improvement</w:t>
      </w:r>
    </w:p>
    <w:p w:rsidR="00CD6CB1" w:rsidRPr="002E1C16" w:rsidRDefault="00CD6CB1" w:rsidP="00CD6CB1"/>
    <w:p w:rsidR="00CD6CB1" w:rsidRPr="002E1C16" w:rsidRDefault="00CD6CB1" w:rsidP="00CD6CB1"/>
    <w:p w:rsidR="00CD6CB1" w:rsidRPr="002E1C16" w:rsidRDefault="00CD6CB1" w:rsidP="00740969">
      <w:pPr>
        <w:pStyle w:val="TOC2"/>
        <w:rPr>
          <w:rFonts w:ascii="Calibri" w:eastAsia="MS Mincho" w:hAnsi="Calibri"/>
          <w:lang w:eastAsia="ja-JP"/>
        </w:rPr>
      </w:pPr>
      <w:r w:rsidRPr="002E1C16">
        <w:t xml:space="preserve">2. Finances </w:t>
      </w:r>
      <w:r w:rsidRPr="002E1C16">
        <w:rPr>
          <w:sz w:val="24"/>
          <w:szCs w:val="24"/>
        </w:rPr>
        <w:t>(</w:t>
      </w:r>
      <w:hyperlink w:anchor="_Standard_2:_Finances" w:history="1">
        <w:r w:rsidRPr="002E1C16">
          <w:rPr>
            <w:rStyle w:val="Hyperlink"/>
            <w:color w:val="auto"/>
            <w:sz w:val="24"/>
            <w:szCs w:val="24"/>
          </w:rPr>
          <w:t>see Standards 2.1 to 2.5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2.1. Findings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tabs>
          <w:tab w:val="left" w:pos="220"/>
          <w:tab w:val="left" w:pos="720"/>
        </w:tabs>
        <w:autoSpaceDE w:val="0"/>
        <w:autoSpaceDN w:val="0"/>
        <w:adjustRightInd w:val="0"/>
        <w:spacing w:line="240" w:lineRule="auto"/>
        <w:jc w:val="both"/>
        <w:rPr>
          <w:szCs w:val="26"/>
        </w:rPr>
      </w:pPr>
      <w:r w:rsidRPr="002E1C16">
        <w:rPr>
          <w:b/>
          <w:bCs/>
          <w:szCs w:val="26"/>
        </w:rPr>
        <w:t>2.2. Comments</w:t>
      </w:r>
    </w:p>
    <w:p w:rsidR="00CD6CB1" w:rsidRPr="002E1C16" w:rsidRDefault="00CD6CB1" w:rsidP="00CD6CB1">
      <w:pPr>
        <w:widowControl w:val="0"/>
        <w:tabs>
          <w:tab w:val="left" w:pos="220"/>
          <w:tab w:val="left" w:pos="720"/>
        </w:tabs>
        <w:autoSpaceDE w:val="0"/>
        <w:autoSpaceDN w:val="0"/>
        <w:adjustRightInd w:val="0"/>
        <w:spacing w:line="240" w:lineRule="auto"/>
        <w:jc w:val="both"/>
        <w:rPr>
          <w:szCs w:val="26"/>
        </w:rPr>
      </w:pPr>
    </w:p>
    <w:p w:rsidR="00CD6CB1" w:rsidRPr="002E1C16" w:rsidRDefault="00CD6CB1" w:rsidP="00CD6CB1">
      <w:pPr>
        <w:widowControl w:val="0"/>
        <w:tabs>
          <w:tab w:val="left" w:pos="220"/>
          <w:tab w:val="left" w:pos="720"/>
        </w:tabs>
        <w:autoSpaceDE w:val="0"/>
        <w:autoSpaceDN w:val="0"/>
        <w:adjustRightInd w:val="0"/>
        <w:spacing w:line="240" w:lineRule="auto"/>
        <w:jc w:val="both"/>
        <w:rPr>
          <w:szCs w:val="26"/>
        </w:rPr>
      </w:pPr>
      <w:r w:rsidRPr="002E1C16">
        <w:rPr>
          <w:b/>
          <w:bCs/>
          <w:szCs w:val="26"/>
        </w:rPr>
        <w:t xml:space="preserve">2.3. Suggestions for improvement </w:t>
      </w:r>
    </w:p>
    <w:p w:rsidR="00CD6CB1" w:rsidRPr="002E1C16" w:rsidRDefault="00CD6CB1" w:rsidP="00CD6CB1"/>
    <w:p w:rsidR="00CD6CB1" w:rsidRPr="002E1C16" w:rsidRDefault="00CD6CB1" w:rsidP="00CD6CB1"/>
    <w:p w:rsidR="00CD6CB1" w:rsidRPr="002E1C16" w:rsidRDefault="00CD6CB1" w:rsidP="00740969">
      <w:pPr>
        <w:pStyle w:val="TOC2"/>
      </w:pPr>
      <w:r w:rsidRPr="002E1C16">
        <w:t xml:space="preserve">3. Curriculum </w:t>
      </w:r>
      <w:r w:rsidRPr="002E1C16">
        <w:rPr>
          <w:sz w:val="24"/>
          <w:szCs w:val="24"/>
        </w:rPr>
        <w:t>(</w:t>
      </w:r>
      <w:hyperlink w:anchor="_Standard_3:_Curriculum" w:history="1">
        <w:r w:rsidRPr="002E1C16">
          <w:rPr>
            <w:rStyle w:val="Hyperlink"/>
            <w:color w:val="auto"/>
            <w:sz w:val="24"/>
            <w:szCs w:val="24"/>
          </w:rPr>
          <w:t>see Standards 3.1 to 3.10 in Chapter 3</w:t>
        </w:r>
      </w:hyperlink>
      <w:r w:rsidRPr="002E1C16">
        <w:rPr>
          <w:sz w:val="24"/>
          <w:szCs w:val="24"/>
        </w:rPr>
        <w:t>)</w:t>
      </w:r>
    </w:p>
    <w:p w:rsidR="00CD6CB1" w:rsidRPr="002E1C16" w:rsidRDefault="00CD6CB1" w:rsidP="00CD6CB1">
      <w:pPr>
        <w:pStyle w:val="PlainText"/>
        <w:jc w:val="both"/>
        <w:rPr>
          <w:b/>
          <w:sz w:val="28"/>
          <w:szCs w:val="24"/>
        </w:rPr>
      </w:pPr>
      <w:r w:rsidRPr="002E1C16">
        <w:rPr>
          <w:b/>
          <w:sz w:val="28"/>
        </w:rPr>
        <w:t>3.1.</w:t>
      </w:r>
      <w:r w:rsidRPr="002E1C16">
        <w:rPr>
          <w:sz w:val="28"/>
        </w:rPr>
        <w:t xml:space="preserve"> </w:t>
      </w:r>
      <w:r w:rsidRPr="002E1C16">
        <w:rPr>
          <w:b/>
          <w:sz w:val="28"/>
          <w:szCs w:val="24"/>
        </w:rPr>
        <w:t>General curriculum</w:t>
      </w:r>
    </w:p>
    <w:p w:rsidR="00CD6CB1" w:rsidRPr="002E1C16" w:rsidRDefault="00CD6CB1" w:rsidP="00CD6CB1">
      <w:pPr>
        <w:widowControl w:val="0"/>
        <w:autoSpaceDE w:val="0"/>
        <w:autoSpaceDN w:val="0"/>
        <w:adjustRightInd w:val="0"/>
        <w:spacing w:line="240" w:lineRule="auto"/>
        <w:jc w:val="both"/>
      </w:pPr>
      <w:r w:rsidRPr="002E1C16">
        <w:rPr>
          <w:b/>
          <w:bCs/>
        </w:rPr>
        <w:t>3.1.1. Findings</w:t>
      </w:r>
    </w:p>
    <w:p w:rsidR="00CD6CB1" w:rsidRPr="002E1C16" w:rsidRDefault="00CD6CB1" w:rsidP="00CD6CB1">
      <w:pPr>
        <w:tabs>
          <w:tab w:val="left" w:pos="0"/>
        </w:tabs>
        <w:suppressAutoHyphens/>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3.1.2. Comments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3.1.3. Suggestions of improvement</w:t>
      </w: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pStyle w:val="PlainText"/>
        <w:jc w:val="both"/>
        <w:rPr>
          <w:b/>
          <w:sz w:val="28"/>
          <w:szCs w:val="24"/>
        </w:rPr>
      </w:pPr>
      <w:r w:rsidRPr="002E1C16">
        <w:rPr>
          <w:b/>
          <w:sz w:val="28"/>
        </w:rPr>
        <w:t>3.2.</w:t>
      </w:r>
      <w:r w:rsidRPr="002E1C16">
        <w:rPr>
          <w:sz w:val="28"/>
        </w:rPr>
        <w:t xml:space="preserve"> </w:t>
      </w:r>
      <w:r w:rsidRPr="002E1C16">
        <w:rPr>
          <w:b/>
          <w:sz w:val="28"/>
          <w:szCs w:val="24"/>
        </w:rPr>
        <w:t>Basic sciences</w:t>
      </w:r>
    </w:p>
    <w:p w:rsidR="00CD6CB1" w:rsidRPr="002E1C16" w:rsidRDefault="00CD6CB1" w:rsidP="00CD6CB1">
      <w:pPr>
        <w:widowControl w:val="0"/>
        <w:autoSpaceDE w:val="0"/>
        <w:autoSpaceDN w:val="0"/>
        <w:adjustRightInd w:val="0"/>
        <w:spacing w:line="240" w:lineRule="auto"/>
        <w:jc w:val="both"/>
      </w:pPr>
      <w:r w:rsidRPr="002E1C16">
        <w:rPr>
          <w:b/>
          <w:bCs/>
        </w:rPr>
        <w:t>3.2.1. Findings</w:t>
      </w:r>
    </w:p>
    <w:p w:rsidR="00CD6CB1" w:rsidRPr="002E1C16" w:rsidRDefault="00CD6CB1" w:rsidP="00CD6CB1">
      <w:pPr>
        <w:widowControl w:val="0"/>
        <w:autoSpaceDE w:val="0"/>
        <w:autoSpaceDN w:val="0"/>
        <w:adjustRightInd w:val="0"/>
        <w:spacing w:line="240" w:lineRule="auto"/>
        <w:jc w:val="both"/>
        <w:rPr>
          <w:spacing w:val="-3"/>
        </w:rPr>
      </w:pPr>
    </w:p>
    <w:p w:rsidR="00CD6CB1" w:rsidRPr="002E1C16" w:rsidRDefault="00CD6CB1" w:rsidP="00CD6CB1">
      <w:pPr>
        <w:widowControl w:val="0"/>
        <w:autoSpaceDE w:val="0"/>
        <w:autoSpaceDN w:val="0"/>
        <w:adjustRightInd w:val="0"/>
        <w:spacing w:line="240" w:lineRule="auto"/>
        <w:jc w:val="both"/>
        <w:rPr>
          <w:b/>
        </w:rPr>
      </w:pPr>
      <w:r w:rsidRPr="002E1C16">
        <w:rPr>
          <w:b/>
        </w:rPr>
        <w:t>3.2.2. Comments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3.2.3. Suggestions of improvement</w:t>
      </w: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pStyle w:val="PlainText"/>
        <w:jc w:val="both"/>
        <w:rPr>
          <w:b/>
          <w:sz w:val="28"/>
          <w:szCs w:val="24"/>
        </w:rPr>
      </w:pPr>
      <w:r w:rsidRPr="002E1C16">
        <w:rPr>
          <w:b/>
          <w:sz w:val="28"/>
        </w:rPr>
        <w:t>3.3.</w:t>
      </w:r>
      <w:r w:rsidRPr="002E1C16">
        <w:rPr>
          <w:sz w:val="28"/>
        </w:rPr>
        <w:t xml:space="preserve"> </w:t>
      </w:r>
      <w:r w:rsidRPr="002E1C16">
        <w:rPr>
          <w:b/>
          <w:sz w:val="28"/>
          <w:szCs w:val="24"/>
        </w:rPr>
        <w:t>Clinical Sciences in companion animals (including equine and exotic pets)</w:t>
      </w:r>
    </w:p>
    <w:p w:rsidR="00CD6CB1" w:rsidRPr="002E1C16" w:rsidRDefault="00CD6CB1" w:rsidP="00CD6CB1">
      <w:pPr>
        <w:widowControl w:val="0"/>
        <w:autoSpaceDE w:val="0"/>
        <w:autoSpaceDN w:val="0"/>
        <w:adjustRightInd w:val="0"/>
        <w:spacing w:line="240" w:lineRule="auto"/>
        <w:jc w:val="both"/>
      </w:pPr>
      <w:r w:rsidRPr="002E1C16">
        <w:rPr>
          <w:b/>
          <w:bCs/>
        </w:rPr>
        <w:lastRenderedPageBreak/>
        <w:t>3.3.1. Findings</w:t>
      </w:r>
    </w:p>
    <w:p w:rsidR="00CD6CB1" w:rsidRPr="002E1C16" w:rsidRDefault="00CD6CB1" w:rsidP="00CD6CB1">
      <w:pPr>
        <w:tabs>
          <w:tab w:val="left" w:pos="0"/>
        </w:tabs>
        <w:suppressAutoHyphens/>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3.3.2. Comments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3.3.3. Suggestions of improvement</w:t>
      </w: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pStyle w:val="PlainText"/>
        <w:jc w:val="both"/>
        <w:rPr>
          <w:b/>
          <w:sz w:val="28"/>
          <w:szCs w:val="24"/>
        </w:rPr>
      </w:pPr>
      <w:r w:rsidRPr="002E1C16">
        <w:rPr>
          <w:b/>
          <w:sz w:val="28"/>
        </w:rPr>
        <w:t>3.4.</w:t>
      </w:r>
      <w:r w:rsidRPr="002E1C16">
        <w:rPr>
          <w:sz w:val="28"/>
        </w:rPr>
        <w:t xml:space="preserve"> </w:t>
      </w:r>
      <w:r w:rsidRPr="002E1C16">
        <w:rPr>
          <w:b/>
          <w:sz w:val="28"/>
          <w:szCs w:val="24"/>
        </w:rPr>
        <w:t>Clinical Sciences in food-producing animals (including Animal production)</w:t>
      </w:r>
    </w:p>
    <w:p w:rsidR="00CD6CB1" w:rsidRPr="002E1C16" w:rsidRDefault="00CD6CB1" w:rsidP="00CD6CB1">
      <w:pPr>
        <w:widowControl w:val="0"/>
        <w:autoSpaceDE w:val="0"/>
        <w:autoSpaceDN w:val="0"/>
        <w:adjustRightInd w:val="0"/>
        <w:spacing w:line="240" w:lineRule="auto"/>
        <w:jc w:val="both"/>
      </w:pPr>
      <w:r w:rsidRPr="002E1C16">
        <w:rPr>
          <w:b/>
          <w:bCs/>
        </w:rPr>
        <w:t>3.4.1. Findings</w:t>
      </w:r>
    </w:p>
    <w:p w:rsidR="00CD6CB1" w:rsidRPr="002E1C16" w:rsidRDefault="00CD6CB1" w:rsidP="00CD6CB1">
      <w:pPr>
        <w:tabs>
          <w:tab w:val="left" w:pos="0"/>
        </w:tabs>
        <w:suppressAutoHyphens/>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3.4.2. Comments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3.4.3. Suggestions of improvement</w:t>
      </w: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pStyle w:val="PlainText"/>
        <w:jc w:val="both"/>
        <w:rPr>
          <w:b/>
          <w:sz w:val="28"/>
          <w:szCs w:val="24"/>
        </w:rPr>
      </w:pPr>
      <w:r w:rsidRPr="002E1C16">
        <w:rPr>
          <w:b/>
          <w:sz w:val="28"/>
        </w:rPr>
        <w:t>3.5.</w:t>
      </w:r>
      <w:r w:rsidRPr="002E1C16">
        <w:rPr>
          <w:sz w:val="28"/>
        </w:rPr>
        <w:t xml:space="preserve"> </w:t>
      </w:r>
      <w:r w:rsidRPr="002E1C16">
        <w:rPr>
          <w:b/>
          <w:sz w:val="28"/>
          <w:szCs w:val="24"/>
        </w:rPr>
        <w:t>Food Safety and Quality (FSQ)</w:t>
      </w:r>
    </w:p>
    <w:p w:rsidR="00CD6CB1" w:rsidRPr="002E1C16" w:rsidRDefault="00CD6CB1" w:rsidP="00CD6CB1">
      <w:pPr>
        <w:widowControl w:val="0"/>
        <w:autoSpaceDE w:val="0"/>
        <w:autoSpaceDN w:val="0"/>
        <w:adjustRightInd w:val="0"/>
        <w:spacing w:line="240" w:lineRule="auto"/>
        <w:jc w:val="both"/>
      </w:pPr>
      <w:r w:rsidRPr="002E1C16">
        <w:rPr>
          <w:b/>
          <w:bCs/>
        </w:rPr>
        <w:t>3.5.1. Findings</w:t>
      </w:r>
    </w:p>
    <w:p w:rsidR="00CD6CB1" w:rsidRPr="002E1C16" w:rsidRDefault="00CD6CB1" w:rsidP="00CD6CB1">
      <w:pPr>
        <w:tabs>
          <w:tab w:val="left" w:pos="0"/>
        </w:tabs>
        <w:suppressAutoHyphens/>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3.5.2. Comments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3.5.3. Suggestions of improvement</w:t>
      </w: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tabs>
          <w:tab w:val="left" w:pos="0"/>
        </w:tabs>
        <w:suppressAutoHyphens/>
        <w:spacing w:line="240" w:lineRule="auto"/>
        <w:jc w:val="both"/>
        <w:rPr>
          <w:sz w:val="23"/>
          <w:szCs w:val="23"/>
        </w:rPr>
      </w:pPr>
    </w:p>
    <w:p w:rsidR="00CD6CB1" w:rsidRPr="002E1C16" w:rsidRDefault="00CD6CB1" w:rsidP="00CD6CB1">
      <w:pPr>
        <w:pStyle w:val="PlainText"/>
        <w:jc w:val="both"/>
        <w:rPr>
          <w:b/>
          <w:sz w:val="28"/>
          <w:szCs w:val="24"/>
        </w:rPr>
      </w:pPr>
      <w:r w:rsidRPr="002E1C16">
        <w:rPr>
          <w:b/>
          <w:sz w:val="28"/>
        </w:rPr>
        <w:t>3.6.</w:t>
      </w:r>
      <w:r w:rsidRPr="002E1C16">
        <w:rPr>
          <w:sz w:val="28"/>
        </w:rPr>
        <w:t xml:space="preserve"> </w:t>
      </w:r>
      <w:r w:rsidRPr="002E1C16">
        <w:rPr>
          <w:b/>
          <w:sz w:val="28"/>
          <w:szCs w:val="24"/>
        </w:rPr>
        <w:t>Professional knowledge</w:t>
      </w:r>
    </w:p>
    <w:p w:rsidR="00CD6CB1" w:rsidRPr="002E1C16" w:rsidRDefault="00CD6CB1" w:rsidP="00CD6CB1">
      <w:pPr>
        <w:widowControl w:val="0"/>
        <w:autoSpaceDE w:val="0"/>
        <w:autoSpaceDN w:val="0"/>
        <w:adjustRightInd w:val="0"/>
        <w:spacing w:line="240" w:lineRule="auto"/>
        <w:jc w:val="both"/>
      </w:pPr>
      <w:r w:rsidRPr="002E1C16">
        <w:rPr>
          <w:b/>
          <w:bCs/>
        </w:rPr>
        <w:t>3.6.1. Findings</w:t>
      </w:r>
    </w:p>
    <w:p w:rsidR="00CD6CB1" w:rsidRPr="002E1C16" w:rsidRDefault="00CD6CB1" w:rsidP="00CD6CB1">
      <w:pPr>
        <w:tabs>
          <w:tab w:val="left" w:pos="0"/>
        </w:tabs>
        <w:suppressAutoHyphens/>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3.6.2. Comments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rPr>
          <w:b/>
        </w:rPr>
      </w:pPr>
      <w:r w:rsidRPr="002E1C16">
        <w:rPr>
          <w:b/>
        </w:rPr>
        <w:t>3.6.3. Suggestions of improvement</w:t>
      </w:r>
    </w:p>
    <w:p w:rsidR="00CD6CB1" w:rsidRPr="002E1C16" w:rsidRDefault="00CD6CB1" w:rsidP="00CD6CB1">
      <w:pPr>
        <w:tabs>
          <w:tab w:val="left" w:pos="0"/>
        </w:tabs>
        <w:suppressAutoHyphens/>
        <w:spacing w:line="240" w:lineRule="auto"/>
        <w:jc w:val="both"/>
      </w:pPr>
    </w:p>
    <w:p w:rsidR="00CD6CB1" w:rsidRPr="002E1C16" w:rsidRDefault="00CD6CB1" w:rsidP="00CD6CB1"/>
    <w:p w:rsidR="00CD6CB1" w:rsidRPr="002E1C16" w:rsidRDefault="00CD6CB1" w:rsidP="00740969">
      <w:pPr>
        <w:pStyle w:val="TOC2"/>
        <w:rPr>
          <w:rFonts w:ascii="Calibri" w:eastAsia="MS Mincho" w:hAnsi="Calibri"/>
          <w:lang w:eastAsia="ja-JP"/>
        </w:rPr>
      </w:pPr>
      <w:r w:rsidRPr="002E1C16">
        <w:t xml:space="preserve">4. Facilities and equipment </w:t>
      </w:r>
      <w:r w:rsidRPr="002E1C16">
        <w:rPr>
          <w:sz w:val="24"/>
          <w:szCs w:val="24"/>
        </w:rPr>
        <w:t>(</w:t>
      </w:r>
      <w:hyperlink w:anchor="_Standard_4:_Facilities" w:history="1">
        <w:r w:rsidRPr="002E1C16">
          <w:rPr>
            <w:rStyle w:val="Hyperlink"/>
            <w:color w:val="auto"/>
            <w:sz w:val="24"/>
            <w:szCs w:val="24"/>
          </w:rPr>
          <w:t>see Standards 4.1 to 4.15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4.1. Findings</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pPr>
      <w:r w:rsidRPr="002E1C16">
        <w:rPr>
          <w:b/>
          <w:bCs/>
        </w:rPr>
        <w:t>4.2. Comments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pPr>
      <w:r w:rsidRPr="002E1C16">
        <w:rPr>
          <w:b/>
          <w:bCs/>
        </w:rPr>
        <w:t>4.3 Suggestions for improvement</w:t>
      </w:r>
    </w:p>
    <w:p w:rsidR="00CD6CB1" w:rsidRPr="002E1C16" w:rsidRDefault="00CD6CB1" w:rsidP="00CD6CB1"/>
    <w:p w:rsidR="00CD6CB1" w:rsidRPr="002E1C16" w:rsidRDefault="00CD6CB1" w:rsidP="00CD6CB1">
      <w:pPr>
        <w:jc w:val="both"/>
      </w:pPr>
    </w:p>
    <w:p w:rsidR="00CD6CB1" w:rsidRPr="002E1C16" w:rsidRDefault="00CD6CB1" w:rsidP="00740969">
      <w:pPr>
        <w:pStyle w:val="TOC2"/>
        <w:rPr>
          <w:rFonts w:ascii="Calibri" w:eastAsia="MS Mincho" w:hAnsi="Calibri"/>
          <w:sz w:val="24"/>
          <w:szCs w:val="24"/>
          <w:lang w:eastAsia="ja-JP"/>
        </w:rPr>
      </w:pPr>
      <w:r w:rsidRPr="002E1C16">
        <w:t xml:space="preserve">5. Animal resources and teaching material of animal origin </w:t>
      </w:r>
      <w:r w:rsidRPr="002E1C16">
        <w:rPr>
          <w:sz w:val="24"/>
          <w:szCs w:val="24"/>
        </w:rPr>
        <w:t>(</w:t>
      </w:r>
      <w:hyperlink w:anchor="_Standard_5:_Animal" w:history="1">
        <w:r w:rsidRPr="002E1C16">
          <w:rPr>
            <w:rStyle w:val="Hyperlink"/>
            <w:color w:val="auto"/>
            <w:sz w:val="24"/>
            <w:szCs w:val="24"/>
          </w:rPr>
          <w:t>see Standards 5.1 to 5.6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5.1. Findings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rPr>
          <w:b/>
          <w:bCs/>
        </w:rPr>
      </w:pPr>
      <w:r w:rsidRPr="002E1C16">
        <w:rPr>
          <w:b/>
          <w:bCs/>
        </w:rPr>
        <w:t>5.2. Comments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rPr>
          <w:b/>
          <w:bCs/>
        </w:rPr>
      </w:pPr>
      <w:r w:rsidRPr="002E1C16">
        <w:rPr>
          <w:b/>
          <w:bCs/>
        </w:rPr>
        <w:t>5.3. Suggestions for improvement</w:t>
      </w:r>
    </w:p>
    <w:p w:rsidR="00CD6CB1" w:rsidRPr="002E1C16" w:rsidRDefault="00CD6CB1" w:rsidP="00CD6CB1"/>
    <w:p w:rsidR="00CD6CB1" w:rsidRPr="002E1C16" w:rsidRDefault="00CD6CB1" w:rsidP="00CD6CB1"/>
    <w:p w:rsidR="00CD6CB1" w:rsidRPr="002E1C16" w:rsidRDefault="00CD6CB1" w:rsidP="00740969">
      <w:pPr>
        <w:pStyle w:val="TOC2"/>
        <w:rPr>
          <w:rFonts w:ascii="Calibri" w:eastAsia="MS Mincho" w:hAnsi="Calibri"/>
          <w:lang w:eastAsia="ja-JP"/>
        </w:rPr>
      </w:pPr>
      <w:r w:rsidRPr="002E1C16">
        <w:lastRenderedPageBreak/>
        <w:t xml:space="preserve">6. Learning resources </w:t>
      </w:r>
      <w:r w:rsidRPr="002E1C16">
        <w:rPr>
          <w:sz w:val="24"/>
          <w:szCs w:val="24"/>
        </w:rPr>
        <w:t>(</w:t>
      </w:r>
      <w:hyperlink w:anchor="_Standard_6:_Learning" w:history="1">
        <w:r w:rsidRPr="002E1C16">
          <w:rPr>
            <w:rStyle w:val="Hyperlink"/>
            <w:color w:val="auto"/>
            <w:sz w:val="24"/>
            <w:szCs w:val="24"/>
          </w:rPr>
          <w:t>see Standards 6.1 to 6.4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6.1</w:t>
      </w:r>
      <w:r w:rsidR="00221862" w:rsidRPr="002E1C16">
        <w:rPr>
          <w:b/>
          <w:bCs/>
        </w:rPr>
        <w:t>.</w:t>
      </w:r>
      <w:r w:rsidRPr="002E1C16">
        <w:rPr>
          <w:b/>
          <w:bCs/>
        </w:rPr>
        <w:t xml:space="preserve"> Finding</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rPr>
          <w:b/>
          <w:bCs/>
        </w:rPr>
      </w:pPr>
      <w:r w:rsidRPr="002E1C16">
        <w:rPr>
          <w:b/>
          <w:bCs/>
        </w:rPr>
        <w:t>6.2. Comments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pPr>
      <w:r w:rsidRPr="002E1C16">
        <w:rPr>
          <w:b/>
          <w:bCs/>
        </w:rPr>
        <w:t>6.3. Suggestions for improvement</w:t>
      </w:r>
    </w:p>
    <w:p w:rsidR="00CD6CB1" w:rsidRPr="002E1C16" w:rsidRDefault="00CD6CB1" w:rsidP="00CD6CB1">
      <w:pPr>
        <w:rPr>
          <w:i/>
          <w:lang w:eastAsia="hu-HU"/>
        </w:rPr>
      </w:pPr>
    </w:p>
    <w:p w:rsidR="00CD6CB1" w:rsidRPr="002E1C16" w:rsidRDefault="00CD6CB1" w:rsidP="00CD6CB1"/>
    <w:p w:rsidR="00CD6CB1" w:rsidRPr="002E1C16" w:rsidRDefault="00CD6CB1" w:rsidP="00740969">
      <w:pPr>
        <w:pStyle w:val="TOC2"/>
        <w:rPr>
          <w:rFonts w:ascii="Calibri" w:eastAsia="MS Mincho" w:hAnsi="Calibri"/>
          <w:lang w:eastAsia="ja-JP"/>
        </w:rPr>
      </w:pPr>
      <w:r w:rsidRPr="002E1C16">
        <w:t xml:space="preserve">7. Student admission, progression and welfare </w:t>
      </w:r>
      <w:r w:rsidRPr="002E1C16">
        <w:rPr>
          <w:sz w:val="24"/>
          <w:szCs w:val="24"/>
        </w:rPr>
        <w:t>(</w:t>
      </w:r>
      <w:hyperlink w:anchor="_Standard_7:_Student" w:history="1">
        <w:r w:rsidRPr="002E1C16">
          <w:rPr>
            <w:rStyle w:val="Hyperlink"/>
            <w:color w:val="auto"/>
            <w:sz w:val="24"/>
            <w:szCs w:val="24"/>
          </w:rPr>
          <w:t>see Standards 7.1 to 7.15 in Chapter 3</w:t>
        </w:r>
      </w:hyperlink>
      <w:r w:rsidRPr="002E1C16">
        <w:rPr>
          <w:sz w:val="24"/>
          <w:szCs w:val="24"/>
        </w:rPr>
        <w:t>)</w:t>
      </w:r>
    </w:p>
    <w:p w:rsidR="00CD6CB1" w:rsidRPr="002E1C16" w:rsidRDefault="00CD6CB1" w:rsidP="00CD6CB1">
      <w:pPr>
        <w:widowControl w:val="0"/>
        <w:tabs>
          <w:tab w:val="left" w:pos="220"/>
          <w:tab w:val="left" w:pos="720"/>
        </w:tabs>
        <w:autoSpaceDE w:val="0"/>
        <w:autoSpaceDN w:val="0"/>
        <w:adjustRightInd w:val="0"/>
        <w:spacing w:line="240" w:lineRule="auto"/>
        <w:jc w:val="both"/>
        <w:rPr>
          <w:b/>
        </w:rPr>
      </w:pPr>
      <w:r w:rsidRPr="002E1C16">
        <w:rPr>
          <w:b/>
        </w:rPr>
        <w:t>7.1. Finding</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pPr>
      <w:r w:rsidRPr="002E1C16">
        <w:rPr>
          <w:b/>
          <w:bCs/>
        </w:rPr>
        <w:t>7.2. Comments</w:t>
      </w:r>
    </w:p>
    <w:p w:rsidR="00CD6CB1" w:rsidRPr="002E1C16" w:rsidRDefault="00CD6CB1" w:rsidP="00CD6CB1">
      <w:pPr>
        <w:widowControl w:val="0"/>
        <w:tabs>
          <w:tab w:val="left" w:pos="220"/>
          <w:tab w:val="left" w:pos="720"/>
        </w:tabs>
        <w:autoSpaceDE w:val="0"/>
        <w:autoSpaceDN w:val="0"/>
        <w:adjustRightInd w:val="0"/>
        <w:spacing w:line="240" w:lineRule="auto"/>
        <w:jc w:val="both"/>
        <w:rPr>
          <w:b/>
          <w:bCs/>
        </w:rPr>
      </w:pPr>
    </w:p>
    <w:p w:rsidR="00CD6CB1" w:rsidRPr="002E1C16" w:rsidRDefault="00CD6CB1" w:rsidP="00CD6CB1">
      <w:pPr>
        <w:widowControl w:val="0"/>
        <w:tabs>
          <w:tab w:val="left" w:pos="220"/>
          <w:tab w:val="left" w:pos="720"/>
        </w:tabs>
        <w:autoSpaceDE w:val="0"/>
        <w:autoSpaceDN w:val="0"/>
        <w:adjustRightInd w:val="0"/>
        <w:spacing w:line="240" w:lineRule="auto"/>
        <w:jc w:val="both"/>
      </w:pPr>
      <w:r w:rsidRPr="002E1C16">
        <w:rPr>
          <w:b/>
          <w:bCs/>
        </w:rPr>
        <w:t>7.3. Suggestions for improvement</w:t>
      </w:r>
    </w:p>
    <w:p w:rsidR="00CD6CB1" w:rsidRPr="002E1C16" w:rsidRDefault="00CD6CB1" w:rsidP="00CD6CB1"/>
    <w:p w:rsidR="00CD6CB1" w:rsidRPr="002E1C16" w:rsidRDefault="00CD6CB1" w:rsidP="00CD6CB1"/>
    <w:p w:rsidR="00CD6CB1" w:rsidRPr="002E1C16" w:rsidRDefault="00CD6CB1" w:rsidP="00740969">
      <w:pPr>
        <w:pStyle w:val="TOC2"/>
        <w:rPr>
          <w:rFonts w:ascii="Calibri" w:eastAsia="MS Mincho" w:hAnsi="Calibri"/>
          <w:lang w:eastAsia="ja-JP"/>
        </w:rPr>
      </w:pPr>
      <w:r w:rsidRPr="002E1C16">
        <w:t xml:space="preserve">8. Student assessment </w:t>
      </w:r>
      <w:r w:rsidRPr="002E1C16">
        <w:rPr>
          <w:sz w:val="24"/>
          <w:szCs w:val="24"/>
        </w:rPr>
        <w:t>(</w:t>
      </w:r>
      <w:hyperlink w:anchor="_Standard_8:_Student" w:history="1">
        <w:r w:rsidRPr="002E1C16">
          <w:rPr>
            <w:rStyle w:val="Hyperlink"/>
            <w:color w:val="auto"/>
            <w:sz w:val="24"/>
            <w:szCs w:val="24"/>
          </w:rPr>
          <w:t>see Standards 8.1 to 8.9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8.1. Findings</w:t>
      </w:r>
    </w:p>
    <w:p w:rsidR="00CD6CB1" w:rsidRPr="002E1C16" w:rsidRDefault="00CD6CB1" w:rsidP="00CD6CB1">
      <w:pPr>
        <w:widowControl w:val="0"/>
        <w:tabs>
          <w:tab w:val="left" w:pos="220"/>
          <w:tab w:val="left" w:pos="720"/>
        </w:tabs>
        <w:autoSpaceDE w:val="0"/>
        <w:autoSpaceDN w:val="0"/>
        <w:adjustRightInd w:val="0"/>
        <w:spacing w:line="240" w:lineRule="auto"/>
        <w:jc w:val="both"/>
        <w:rPr>
          <w:b/>
          <w:bCs/>
        </w:rPr>
      </w:pPr>
    </w:p>
    <w:p w:rsidR="00CD6CB1" w:rsidRPr="002E1C16" w:rsidRDefault="00A56487" w:rsidP="00A56487">
      <w:pPr>
        <w:widowControl w:val="0"/>
        <w:tabs>
          <w:tab w:val="left" w:pos="220"/>
          <w:tab w:val="left" w:pos="720"/>
        </w:tabs>
        <w:autoSpaceDE w:val="0"/>
        <w:autoSpaceDN w:val="0"/>
        <w:adjustRightInd w:val="0"/>
        <w:spacing w:line="240" w:lineRule="auto"/>
        <w:jc w:val="both"/>
      </w:pPr>
      <w:r w:rsidRPr="002E1C16">
        <w:rPr>
          <w:b/>
          <w:bCs/>
        </w:rPr>
        <w:t>8.2.</w:t>
      </w:r>
      <w:r w:rsidR="00CD6CB1" w:rsidRPr="002E1C16">
        <w:rPr>
          <w:b/>
          <w:bCs/>
        </w:rPr>
        <w:t xml:space="preserve"> Comments</w:t>
      </w:r>
    </w:p>
    <w:p w:rsidR="00CD6CB1" w:rsidRPr="002E1C16" w:rsidRDefault="00CD6CB1" w:rsidP="00CD6CB1">
      <w:pPr>
        <w:widowControl w:val="0"/>
        <w:tabs>
          <w:tab w:val="left" w:pos="220"/>
          <w:tab w:val="left" w:pos="720"/>
        </w:tabs>
        <w:autoSpaceDE w:val="0"/>
        <w:autoSpaceDN w:val="0"/>
        <w:adjustRightInd w:val="0"/>
        <w:spacing w:line="240" w:lineRule="auto"/>
        <w:jc w:val="both"/>
      </w:pPr>
    </w:p>
    <w:p w:rsidR="00CD6CB1" w:rsidRPr="002E1C16" w:rsidRDefault="00A56487" w:rsidP="00A56487">
      <w:pPr>
        <w:widowControl w:val="0"/>
        <w:tabs>
          <w:tab w:val="left" w:pos="220"/>
          <w:tab w:val="left" w:pos="720"/>
        </w:tabs>
        <w:autoSpaceDE w:val="0"/>
        <w:autoSpaceDN w:val="0"/>
        <w:adjustRightInd w:val="0"/>
        <w:spacing w:line="240" w:lineRule="auto"/>
        <w:jc w:val="both"/>
      </w:pPr>
      <w:r w:rsidRPr="002E1C16">
        <w:rPr>
          <w:b/>
          <w:bCs/>
        </w:rPr>
        <w:t>8.3.</w:t>
      </w:r>
      <w:r w:rsidR="00CD6CB1" w:rsidRPr="002E1C16">
        <w:rPr>
          <w:b/>
          <w:bCs/>
        </w:rPr>
        <w:t xml:space="preserve"> Suggestions for improvement </w:t>
      </w:r>
    </w:p>
    <w:p w:rsidR="00CD6CB1" w:rsidRPr="002E1C16" w:rsidRDefault="00CD6CB1" w:rsidP="00CD6CB1"/>
    <w:p w:rsidR="00CD6CB1" w:rsidRPr="002E1C16" w:rsidRDefault="00CD6CB1" w:rsidP="00CD6CB1"/>
    <w:p w:rsidR="00CD6CB1" w:rsidRPr="002E1C16" w:rsidRDefault="00CD6CB1" w:rsidP="00740969">
      <w:pPr>
        <w:pStyle w:val="TOC2"/>
        <w:rPr>
          <w:rFonts w:ascii="Calibri" w:eastAsia="MS Mincho" w:hAnsi="Calibri"/>
          <w:lang w:eastAsia="ja-JP"/>
        </w:rPr>
      </w:pPr>
      <w:r w:rsidRPr="002E1C16">
        <w:t xml:space="preserve">9. Academic and support staff </w:t>
      </w:r>
      <w:r w:rsidRPr="002E1C16">
        <w:rPr>
          <w:sz w:val="24"/>
          <w:szCs w:val="24"/>
        </w:rPr>
        <w:t>(</w:t>
      </w:r>
      <w:hyperlink w:anchor="_Standard_9:_Academic" w:history="1">
        <w:r w:rsidRPr="002E1C16">
          <w:rPr>
            <w:rStyle w:val="Hyperlink"/>
            <w:color w:val="auto"/>
            <w:sz w:val="24"/>
            <w:szCs w:val="24"/>
          </w:rPr>
          <w:t>see Standards 9.1 to 9.6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9.1. Findings</w:t>
      </w:r>
    </w:p>
    <w:p w:rsidR="00A56487" w:rsidRPr="002E1C16" w:rsidRDefault="00A56487" w:rsidP="00CD6CB1">
      <w:pPr>
        <w:widowControl w:val="0"/>
        <w:tabs>
          <w:tab w:val="left" w:pos="220"/>
          <w:tab w:val="left" w:pos="720"/>
        </w:tabs>
        <w:autoSpaceDE w:val="0"/>
        <w:autoSpaceDN w:val="0"/>
        <w:adjustRightInd w:val="0"/>
        <w:spacing w:line="240" w:lineRule="auto"/>
        <w:jc w:val="both"/>
        <w:rPr>
          <w:bCs/>
        </w:rPr>
      </w:pPr>
    </w:p>
    <w:p w:rsidR="00CD6CB1" w:rsidRPr="002E1C16" w:rsidRDefault="00CD6CB1" w:rsidP="00CD6CB1">
      <w:pPr>
        <w:widowControl w:val="0"/>
        <w:tabs>
          <w:tab w:val="left" w:pos="220"/>
          <w:tab w:val="left" w:pos="720"/>
        </w:tabs>
        <w:autoSpaceDE w:val="0"/>
        <w:autoSpaceDN w:val="0"/>
        <w:adjustRightInd w:val="0"/>
        <w:spacing w:line="240" w:lineRule="auto"/>
        <w:jc w:val="both"/>
      </w:pPr>
      <w:r w:rsidRPr="002E1C16">
        <w:rPr>
          <w:b/>
          <w:bCs/>
        </w:rPr>
        <w:t>9.2. Comments</w:t>
      </w:r>
    </w:p>
    <w:p w:rsidR="00CD6CB1" w:rsidRPr="002E1C16" w:rsidRDefault="00CD6CB1" w:rsidP="00CD6CB1">
      <w:pPr>
        <w:widowControl w:val="0"/>
        <w:tabs>
          <w:tab w:val="left" w:pos="220"/>
          <w:tab w:val="left" w:pos="720"/>
        </w:tabs>
        <w:autoSpaceDE w:val="0"/>
        <w:autoSpaceDN w:val="0"/>
        <w:adjustRightInd w:val="0"/>
        <w:spacing w:line="240" w:lineRule="auto"/>
        <w:jc w:val="both"/>
        <w:rPr>
          <w:b/>
          <w:bCs/>
        </w:rPr>
      </w:pPr>
    </w:p>
    <w:p w:rsidR="00CD6CB1" w:rsidRPr="002E1C16" w:rsidRDefault="00CD6CB1" w:rsidP="00CD6CB1">
      <w:pPr>
        <w:widowControl w:val="0"/>
        <w:tabs>
          <w:tab w:val="left" w:pos="220"/>
          <w:tab w:val="left" w:pos="720"/>
        </w:tabs>
        <w:autoSpaceDE w:val="0"/>
        <w:autoSpaceDN w:val="0"/>
        <w:adjustRightInd w:val="0"/>
        <w:spacing w:line="240" w:lineRule="auto"/>
        <w:jc w:val="both"/>
      </w:pPr>
      <w:r w:rsidRPr="002E1C16">
        <w:rPr>
          <w:b/>
          <w:bCs/>
        </w:rPr>
        <w:t xml:space="preserve">9.3. Suggestions for improvement </w:t>
      </w:r>
    </w:p>
    <w:p w:rsidR="00CD6CB1" w:rsidRPr="002E1C16" w:rsidRDefault="00CD6CB1" w:rsidP="00CD6CB1"/>
    <w:p w:rsidR="00CD6CB1" w:rsidRPr="002E1C16" w:rsidRDefault="00CD6CB1" w:rsidP="00CD6CB1"/>
    <w:p w:rsidR="00CD6CB1" w:rsidRPr="002E1C16" w:rsidRDefault="00CD6CB1" w:rsidP="00740969">
      <w:pPr>
        <w:pStyle w:val="TOC2"/>
        <w:rPr>
          <w:rFonts w:ascii="Calibri" w:eastAsia="MS Mincho" w:hAnsi="Calibri"/>
          <w:lang w:eastAsia="ja-JP"/>
        </w:rPr>
      </w:pPr>
      <w:r w:rsidRPr="002E1C16">
        <w:t xml:space="preserve">10. Research programmes, continuing and postgraduate education </w:t>
      </w:r>
      <w:r w:rsidRPr="002E1C16">
        <w:rPr>
          <w:sz w:val="24"/>
          <w:szCs w:val="24"/>
        </w:rPr>
        <w:t>(</w:t>
      </w:r>
      <w:hyperlink w:anchor="_Standard_10:_Research" w:history="1">
        <w:r w:rsidRPr="002E1C16">
          <w:rPr>
            <w:rStyle w:val="Hyperlink"/>
            <w:color w:val="auto"/>
            <w:sz w:val="24"/>
            <w:szCs w:val="24"/>
          </w:rPr>
          <w:t>see Standards 10.1 to 10.4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pPr>
      <w:r w:rsidRPr="002E1C16">
        <w:rPr>
          <w:b/>
          <w:bCs/>
        </w:rPr>
        <w:t>10.1. Findings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pPr>
      <w:r w:rsidRPr="002E1C16">
        <w:rPr>
          <w:b/>
          <w:bCs/>
        </w:rPr>
        <w:t>10.2. Comments</w:t>
      </w:r>
    </w:p>
    <w:p w:rsidR="00CD6CB1" w:rsidRPr="002E1C16" w:rsidRDefault="00CD6CB1" w:rsidP="00CD6CB1">
      <w:pPr>
        <w:widowControl w:val="0"/>
        <w:autoSpaceDE w:val="0"/>
        <w:autoSpaceDN w:val="0"/>
        <w:adjustRightInd w:val="0"/>
        <w:spacing w:line="240" w:lineRule="auto"/>
        <w:jc w:val="both"/>
        <w:rPr>
          <w:b/>
          <w:bCs/>
        </w:rPr>
      </w:pPr>
    </w:p>
    <w:p w:rsidR="00CD6CB1" w:rsidRPr="002E1C16" w:rsidRDefault="00CD6CB1" w:rsidP="00CD6CB1">
      <w:pPr>
        <w:widowControl w:val="0"/>
        <w:autoSpaceDE w:val="0"/>
        <w:autoSpaceDN w:val="0"/>
        <w:adjustRightInd w:val="0"/>
        <w:spacing w:line="240" w:lineRule="auto"/>
        <w:jc w:val="both"/>
      </w:pPr>
      <w:r w:rsidRPr="002E1C16">
        <w:rPr>
          <w:b/>
          <w:bCs/>
        </w:rPr>
        <w:t>10.3. Suggestions for improvement</w:t>
      </w:r>
    </w:p>
    <w:p w:rsidR="00CD6CB1" w:rsidRPr="002E1C16" w:rsidRDefault="00CD6CB1" w:rsidP="00CD6CB1"/>
    <w:p w:rsidR="00CD6CB1" w:rsidRPr="002E1C16" w:rsidRDefault="00CD6CB1" w:rsidP="00CD6CB1"/>
    <w:p w:rsidR="00CD6CB1" w:rsidRPr="002E1C16" w:rsidRDefault="00CD6CB1" w:rsidP="00740969">
      <w:pPr>
        <w:pStyle w:val="TOC2"/>
      </w:pPr>
      <w:r w:rsidRPr="002E1C16">
        <w:t xml:space="preserve">11. Outcome Assessment and Quality Assurance </w:t>
      </w:r>
      <w:r w:rsidRPr="002E1C16">
        <w:rPr>
          <w:sz w:val="24"/>
          <w:szCs w:val="24"/>
        </w:rPr>
        <w:t>(</w:t>
      </w:r>
      <w:hyperlink w:anchor="_Standard_11:_Outcome" w:history="1">
        <w:r w:rsidRPr="002E1C16">
          <w:rPr>
            <w:rStyle w:val="Hyperlink"/>
            <w:color w:val="auto"/>
            <w:sz w:val="24"/>
            <w:szCs w:val="24"/>
          </w:rPr>
          <w:t>see Standards 11.1 to 11.10 in Chapter 3</w:t>
        </w:r>
      </w:hyperlink>
      <w:r w:rsidRPr="002E1C16">
        <w:rPr>
          <w:sz w:val="24"/>
          <w:szCs w:val="24"/>
        </w:rPr>
        <w:t>)</w:t>
      </w:r>
    </w:p>
    <w:p w:rsidR="00CD6CB1" w:rsidRPr="002E1C16" w:rsidRDefault="00CD6CB1" w:rsidP="00CD6CB1">
      <w:pPr>
        <w:widowControl w:val="0"/>
        <w:autoSpaceDE w:val="0"/>
        <w:autoSpaceDN w:val="0"/>
        <w:adjustRightInd w:val="0"/>
        <w:spacing w:line="240" w:lineRule="auto"/>
        <w:jc w:val="both"/>
        <w:rPr>
          <w:b/>
          <w:iCs/>
        </w:rPr>
      </w:pPr>
      <w:r w:rsidRPr="002E1C16">
        <w:rPr>
          <w:b/>
          <w:iCs/>
        </w:rPr>
        <w:t>11.1. Findings</w:t>
      </w:r>
    </w:p>
    <w:p w:rsidR="00CD6CB1" w:rsidRPr="002E1C16" w:rsidRDefault="00CD6CB1" w:rsidP="00CD6CB1">
      <w:pPr>
        <w:widowControl w:val="0"/>
        <w:tabs>
          <w:tab w:val="left" w:pos="220"/>
          <w:tab w:val="left" w:pos="720"/>
        </w:tabs>
        <w:autoSpaceDE w:val="0"/>
        <w:autoSpaceDN w:val="0"/>
        <w:adjustRightInd w:val="0"/>
        <w:spacing w:line="240" w:lineRule="auto"/>
        <w:jc w:val="both"/>
      </w:pPr>
    </w:p>
    <w:p w:rsidR="00CD6CB1" w:rsidRPr="002E1C16" w:rsidRDefault="00CD6CB1" w:rsidP="00CD6CB1">
      <w:pPr>
        <w:pStyle w:val="ListParagraph"/>
        <w:widowControl w:val="0"/>
        <w:numPr>
          <w:ilvl w:val="1"/>
          <w:numId w:val="20"/>
        </w:numPr>
        <w:tabs>
          <w:tab w:val="left" w:pos="220"/>
          <w:tab w:val="left" w:pos="720"/>
        </w:tabs>
        <w:autoSpaceDE w:val="0"/>
        <w:autoSpaceDN w:val="0"/>
        <w:adjustRightInd w:val="0"/>
        <w:spacing w:line="240" w:lineRule="auto"/>
        <w:jc w:val="both"/>
      </w:pPr>
      <w:r w:rsidRPr="002E1C16">
        <w:rPr>
          <w:b/>
          <w:bCs/>
        </w:rPr>
        <w:t xml:space="preserve"> Comments</w:t>
      </w:r>
    </w:p>
    <w:p w:rsidR="00CD6CB1" w:rsidRPr="002E1C16" w:rsidRDefault="00CD6CB1" w:rsidP="00CD6CB1">
      <w:pPr>
        <w:widowControl w:val="0"/>
        <w:tabs>
          <w:tab w:val="left" w:pos="220"/>
          <w:tab w:val="left" w:pos="720"/>
        </w:tabs>
        <w:autoSpaceDE w:val="0"/>
        <w:autoSpaceDN w:val="0"/>
        <w:adjustRightInd w:val="0"/>
        <w:spacing w:line="240" w:lineRule="auto"/>
        <w:jc w:val="both"/>
        <w:rPr>
          <w:b/>
          <w:bCs/>
        </w:rPr>
      </w:pPr>
    </w:p>
    <w:p w:rsidR="00CD6CB1" w:rsidRPr="002E1C16" w:rsidRDefault="00CD6CB1" w:rsidP="00CD6CB1">
      <w:pPr>
        <w:widowControl w:val="0"/>
        <w:tabs>
          <w:tab w:val="left" w:pos="220"/>
          <w:tab w:val="left" w:pos="720"/>
        </w:tabs>
        <w:autoSpaceDE w:val="0"/>
        <w:autoSpaceDN w:val="0"/>
        <w:adjustRightInd w:val="0"/>
        <w:spacing w:line="240" w:lineRule="auto"/>
        <w:jc w:val="both"/>
      </w:pPr>
      <w:r w:rsidRPr="002E1C16">
        <w:rPr>
          <w:b/>
          <w:bCs/>
        </w:rPr>
        <w:lastRenderedPageBreak/>
        <w:t xml:space="preserve">11.3. Suggestions for improvement </w:t>
      </w:r>
    </w:p>
    <w:p w:rsidR="00CD6CB1" w:rsidRPr="002E1C16" w:rsidRDefault="00CD6CB1" w:rsidP="00CD6CB1">
      <w:pPr>
        <w:spacing w:line="240" w:lineRule="auto"/>
        <w:jc w:val="both"/>
      </w:pPr>
    </w:p>
    <w:p w:rsidR="00CD6CB1" w:rsidRPr="002E1C16" w:rsidRDefault="00CD6CB1" w:rsidP="00CD6CB1">
      <w:pPr>
        <w:spacing w:line="240" w:lineRule="auto"/>
        <w:rPr>
          <w:b/>
          <w:bCs/>
        </w:rPr>
      </w:pPr>
    </w:p>
    <w:p w:rsidR="00CD6CB1" w:rsidRPr="002E1C16" w:rsidRDefault="00CD6CB1" w:rsidP="00CD6CB1">
      <w:pPr>
        <w:spacing w:line="240" w:lineRule="auto"/>
        <w:rPr>
          <w:b/>
          <w:bCs/>
          <w:sz w:val="28"/>
        </w:rPr>
      </w:pPr>
      <w:r w:rsidRPr="002E1C16">
        <w:rPr>
          <w:b/>
          <w:bCs/>
          <w:sz w:val="28"/>
        </w:rPr>
        <w:t>12. ESEVT Indicators</w:t>
      </w:r>
    </w:p>
    <w:p w:rsidR="00BC766E" w:rsidRPr="002E1C16" w:rsidRDefault="00BC766E" w:rsidP="00BC766E">
      <w:pPr>
        <w:widowControl w:val="0"/>
        <w:autoSpaceDE w:val="0"/>
        <w:autoSpaceDN w:val="0"/>
        <w:adjustRightInd w:val="0"/>
        <w:spacing w:line="240" w:lineRule="auto"/>
        <w:jc w:val="both"/>
        <w:rPr>
          <w:b/>
          <w:iCs/>
        </w:rPr>
      </w:pPr>
      <w:r w:rsidRPr="002E1C16">
        <w:rPr>
          <w:b/>
          <w:iCs/>
        </w:rPr>
        <w:t>12.1. Findings</w:t>
      </w:r>
    </w:p>
    <w:p w:rsidR="00BC766E" w:rsidRPr="002E1C16" w:rsidRDefault="00BC766E" w:rsidP="00BC766E">
      <w:pPr>
        <w:widowControl w:val="0"/>
        <w:tabs>
          <w:tab w:val="left" w:pos="220"/>
          <w:tab w:val="left" w:pos="720"/>
        </w:tabs>
        <w:autoSpaceDE w:val="0"/>
        <w:autoSpaceDN w:val="0"/>
        <w:adjustRightInd w:val="0"/>
        <w:spacing w:line="240" w:lineRule="auto"/>
        <w:jc w:val="both"/>
      </w:pPr>
    </w:p>
    <w:p w:rsidR="00BC766E" w:rsidRPr="002E1C16" w:rsidRDefault="00607845" w:rsidP="00607845">
      <w:pPr>
        <w:widowControl w:val="0"/>
        <w:autoSpaceDE w:val="0"/>
        <w:autoSpaceDN w:val="0"/>
        <w:adjustRightInd w:val="0"/>
        <w:spacing w:line="240" w:lineRule="auto"/>
        <w:jc w:val="both"/>
        <w:rPr>
          <w:b/>
          <w:iCs/>
        </w:rPr>
      </w:pPr>
      <w:r w:rsidRPr="002E1C16">
        <w:rPr>
          <w:b/>
          <w:iCs/>
        </w:rPr>
        <w:t xml:space="preserve">12.2. </w:t>
      </w:r>
      <w:r w:rsidR="00BC766E" w:rsidRPr="002E1C16">
        <w:rPr>
          <w:b/>
          <w:iCs/>
        </w:rPr>
        <w:t>Comments</w:t>
      </w:r>
    </w:p>
    <w:p w:rsidR="00BC766E" w:rsidRPr="002E1C16" w:rsidRDefault="00BC766E" w:rsidP="00BC766E">
      <w:pPr>
        <w:widowControl w:val="0"/>
        <w:tabs>
          <w:tab w:val="left" w:pos="220"/>
          <w:tab w:val="left" w:pos="720"/>
        </w:tabs>
        <w:autoSpaceDE w:val="0"/>
        <w:autoSpaceDN w:val="0"/>
        <w:adjustRightInd w:val="0"/>
        <w:spacing w:line="240" w:lineRule="auto"/>
        <w:jc w:val="both"/>
        <w:rPr>
          <w:b/>
          <w:bCs/>
        </w:rPr>
      </w:pPr>
    </w:p>
    <w:p w:rsidR="00BC766E" w:rsidRPr="002E1C16" w:rsidRDefault="00BC766E" w:rsidP="00BC766E">
      <w:pPr>
        <w:widowControl w:val="0"/>
        <w:tabs>
          <w:tab w:val="left" w:pos="220"/>
          <w:tab w:val="left" w:pos="720"/>
        </w:tabs>
        <w:autoSpaceDE w:val="0"/>
        <w:autoSpaceDN w:val="0"/>
        <w:adjustRightInd w:val="0"/>
        <w:spacing w:line="240" w:lineRule="auto"/>
        <w:jc w:val="both"/>
      </w:pPr>
      <w:r w:rsidRPr="002E1C16">
        <w:rPr>
          <w:b/>
          <w:bCs/>
        </w:rPr>
        <w:t xml:space="preserve">12.3. Suggestions for improvement </w:t>
      </w:r>
    </w:p>
    <w:p w:rsidR="00CD6CB1" w:rsidRPr="002E1C16" w:rsidRDefault="00CD6CB1" w:rsidP="00CD6CB1">
      <w:pPr>
        <w:widowControl w:val="0"/>
        <w:autoSpaceDE w:val="0"/>
        <w:autoSpaceDN w:val="0"/>
        <w:adjustRightInd w:val="0"/>
        <w:spacing w:line="240" w:lineRule="auto"/>
        <w:jc w:val="both"/>
      </w:pPr>
    </w:p>
    <w:p w:rsidR="00CD6CB1" w:rsidRPr="002E1C16" w:rsidRDefault="00CD6CB1" w:rsidP="00CD6CB1">
      <w:pPr>
        <w:widowControl w:val="0"/>
        <w:autoSpaceDE w:val="0"/>
        <w:autoSpaceDN w:val="0"/>
        <w:adjustRightInd w:val="0"/>
        <w:spacing w:line="240" w:lineRule="auto"/>
        <w:jc w:val="both"/>
      </w:pPr>
    </w:p>
    <w:p w:rsidR="00742FC1" w:rsidRPr="002E1C16" w:rsidRDefault="00742FC1" w:rsidP="00CD6CB1">
      <w:pPr>
        <w:rPr>
          <w:b/>
          <w:sz w:val="28"/>
        </w:rPr>
      </w:pPr>
      <w:r w:rsidRPr="002E1C16">
        <w:rPr>
          <w:b/>
          <w:sz w:val="28"/>
        </w:rPr>
        <w:t>13. Conclusions</w:t>
      </w:r>
    </w:p>
    <w:p w:rsidR="00CD6CB1" w:rsidRPr="002E1C16" w:rsidRDefault="006E3F9A" w:rsidP="00CD6CB1">
      <w:proofErr w:type="gramStart"/>
      <w:r w:rsidRPr="002E1C16">
        <w:t>-)</w:t>
      </w:r>
      <w:proofErr w:type="gramEnd"/>
      <w:r w:rsidRPr="002E1C16">
        <w:t xml:space="preserve"> </w:t>
      </w:r>
      <w:r w:rsidR="00CD6CB1" w:rsidRPr="002E1C16">
        <w:t>Commendations (areas worth of praise</w:t>
      </w:r>
      <w:r w:rsidR="00540953" w:rsidRPr="002E1C16">
        <w:t xml:space="preserve"> identified by the Team</w:t>
      </w:r>
      <w:r w:rsidR="00CD6CB1" w:rsidRPr="002E1C16">
        <w:t>)</w:t>
      </w:r>
    </w:p>
    <w:p w:rsidR="006E3F9A" w:rsidRPr="002E1C16" w:rsidRDefault="006E3F9A" w:rsidP="00CD6CB1"/>
    <w:p w:rsidR="00CD6CB1" w:rsidRPr="002E1C16" w:rsidRDefault="006E3F9A" w:rsidP="00CD6CB1">
      <w:proofErr w:type="gramStart"/>
      <w:r w:rsidRPr="002E1C16">
        <w:t>-)</w:t>
      </w:r>
      <w:proofErr w:type="gramEnd"/>
      <w:r w:rsidRPr="002E1C16">
        <w:t xml:space="preserve"> </w:t>
      </w:r>
      <w:r w:rsidR="00CD6CB1" w:rsidRPr="002E1C16">
        <w:t xml:space="preserve">Recommendations (list of </w:t>
      </w:r>
      <w:r w:rsidR="00540953" w:rsidRPr="002E1C16">
        <w:t xml:space="preserve">the </w:t>
      </w:r>
      <w:r w:rsidRPr="002E1C16">
        <w:t xml:space="preserve">potential </w:t>
      </w:r>
      <w:r w:rsidR="00540953" w:rsidRPr="002E1C16">
        <w:t>Minor D</w:t>
      </w:r>
      <w:r w:rsidR="00CD6CB1" w:rsidRPr="002E1C16">
        <w:t>eficiencies</w:t>
      </w:r>
      <w:r w:rsidR="00540953" w:rsidRPr="002E1C16">
        <w:t xml:space="preserve"> identified by the Team</w:t>
      </w:r>
      <w:r w:rsidR="00CD6CB1" w:rsidRPr="002E1C16">
        <w:t xml:space="preserve">) </w:t>
      </w:r>
    </w:p>
    <w:p w:rsidR="006E3F9A" w:rsidRPr="002E1C16" w:rsidRDefault="006E3F9A" w:rsidP="00CD6CB1"/>
    <w:p w:rsidR="00CD6CB1" w:rsidRPr="002E1C16" w:rsidRDefault="00CD6CB1" w:rsidP="00CD6CB1">
      <w:proofErr w:type="gramStart"/>
      <w:r w:rsidRPr="002E1C16">
        <w:t>-)</w:t>
      </w:r>
      <w:proofErr w:type="gramEnd"/>
      <w:r w:rsidRPr="002E1C16">
        <w:t xml:space="preserve"> List of the </w:t>
      </w:r>
      <w:r w:rsidR="00A56487" w:rsidRPr="002E1C16">
        <w:t xml:space="preserve">potential </w:t>
      </w:r>
      <w:r w:rsidRPr="002E1C16">
        <w:t>Major Deficiencies identified by the Team</w:t>
      </w:r>
    </w:p>
    <w:p w:rsidR="00CD6CB1" w:rsidRPr="00BD187C" w:rsidRDefault="00CD6CB1" w:rsidP="00CD6CB1">
      <w:pPr>
        <w:widowControl w:val="0"/>
        <w:autoSpaceDE w:val="0"/>
        <w:autoSpaceDN w:val="0"/>
        <w:adjustRightInd w:val="0"/>
        <w:spacing w:line="240" w:lineRule="auto"/>
        <w:jc w:val="both"/>
      </w:pPr>
    </w:p>
    <w:p w:rsidR="00CD6CB1" w:rsidRPr="00BD187C" w:rsidRDefault="00CD6CB1" w:rsidP="00CD6CB1">
      <w:pPr>
        <w:widowControl w:val="0"/>
        <w:autoSpaceDE w:val="0"/>
        <w:autoSpaceDN w:val="0"/>
        <w:adjustRightInd w:val="0"/>
        <w:spacing w:line="240" w:lineRule="auto"/>
        <w:jc w:val="both"/>
      </w:pPr>
    </w:p>
    <w:p w:rsidR="00BD187C" w:rsidRDefault="00C503A9" w:rsidP="00BD187C">
      <w:pPr>
        <w:widowControl w:val="0"/>
        <w:autoSpaceDE w:val="0"/>
        <w:autoSpaceDN w:val="0"/>
        <w:adjustRightInd w:val="0"/>
        <w:spacing w:line="240" w:lineRule="auto"/>
        <w:jc w:val="both"/>
        <w:rPr>
          <w:i/>
        </w:rPr>
      </w:pPr>
      <w:r w:rsidRPr="00C503A9">
        <w:rPr>
          <w:b/>
          <w:sz w:val="28"/>
        </w:rPr>
        <w:t>14</w:t>
      </w:r>
      <w:r>
        <w:rPr>
          <w:szCs w:val="32"/>
        </w:rPr>
        <w:t xml:space="preserve">. </w:t>
      </w:r>
      <w:r w:rsidR="00BD187C" w:rsidRPr="002E1C16">
        <w:rPr>
          <w:b/>
          <w:bCs/>
          <w:sz w:val="28"/>
        </w:rPr>
        <w:t>ESEVT Rubrics</w:t>
      </w:r>
      <w:r w:rsidR="00BD187C" w:rsidRPr="002E1C16">
        <w:rPr>
          <w:b/>
          <w:sz w:val="28"/>
        </w:rPr>
        <w:t xml:space="preserve"> </w:t>
      </w:r>
      <w:r w:rsidR="00BD187C" w:rsidRPr="00A34FEA">
        <w:t>(summary of the decision of the Visitation Team of the Establishment for each ESEVT Standard, i.e. compliance (C), partial compliance (PC) (Minor Deficiency) or non-compliance (NC) (Major Deficiency))</w:t>
      </w:r>
    </w:p>
    <w:p w:rsidR="00BD187C" w:rsidRPr="0013769B" w:rsidRDefault="00BD187C" w:rsidP="00BD187C">
      <w:pPr>
        <w:spacing w:after="200" w:line="276" w:lineRule="auto"/>
        <w:contextualSpacing/>
        <w:jc w:val="both"/>
        <w:rPr>
          <w:rFonts w:ascii="Calibri" w:eastAsia="Calibri" w:hAnsi="Calibri"/>
          <w:sz w:val="20"/>
          <w:szCs w:val="22"/>
          <w:lang w:eastAsia="en-US"/>
        </w:rPr>
      </w:pPr>
    </w:p>
    <w:tbl>
      <w:tblPr>
        <w:tblStyle w:val="Tabellenraster1"/>
        <w:tblW w:w="9209" w:type="dxa"/>
        <w:tblLayout w:type="fixed"/>
        <w:tblLook w:val="04A0" w:firstRow="1" w:lastRow="0" w:firstColumn="1" w:lastColumn="0" w:noHBand="0" w:noVBand="1"/>
      </w:tblPr>
      <w:tblGrid>
        <w:gridCol w:w="7932"/>
        <w:gridCol w:w="426"/>
        <w:gridCol w:w="425"/>
        <w:gridCol w:w="426"/>
      </w:tblGrid>
      <w:tr w:rsidR="00BD187C" w:rsidRPr="0013769B" w:rsidTr="00763D07">
        <w:trPr>
          <w:trHeight w:val="147"/>
        </w:trPr>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1: Objectives and Organisation</w:t>
            </w:r>
          </w:p>
        </w:tc>
        <w:tc>
          <w:tcPr>
            <w:tcW w:w="426" w:type="dxa"/>
          </w:tcPr>
          <w:p w:rsidR="00BD187C" w:rsidRPr="0013769B" w:rsidRDefault="00BD187C" w:rsidP="00763D07">
            <w:pPr>
              <w:spacing w:line="240" w:lineRule="auto"/>
              <w:jc w:val="center"/>
              <w:rPr>
                <w:rFonts w:eastAsia="Calibri"/>
                <w:b/>
                <w:sz w:val="14"/>
                <w:szCs w:val="22"/>
                <w:lang w:eastAsia="en-US"/>
              </w:rPr>
            </w:pPr>
            <w:r w:rsidRPr="0013769B">
              <w:rPr>
                <w:rFonts w:eastAsia="Calibri"/>
                <w:b/>
                <w:sz w:val="14"/>
                <w:szCs w:val="22"/>
                <w:lang w:eastAsia="en-US"/>
              </w:rPr>
              <w:t>C</w:t>
            </w:r>
          </w:p>
        </w:tc>
        <w:tc>
          <w:tcPr>
            <w:tcW w:w="425" w:type="dxa"/>
          </w:tcPr>
          <w:p w:rsidR="00BD187C" w:rsidRPr="0013769B" w:rsidRDefault="00BD187C" w:rsidP="00763D07">
            <w:pPr>
              <w:spacing w:line="240" w:lineRule="auto"/>
              <w:jc w:val="center"/>
              <w:rPr>
                <w:rFonts w:eastAsia="Calibri"/>
                <w:b/>
                <w:sz w:val="14"/>
                <w:szCs w:val="22"/>
                <w:lang w:eastAsia="en-US"/>
              </w:rPr>
            </w:pPr>
            <w:r w:rsidRPr="0013769B">
              <w:rPr>
                <w:rFonts w:eastAsia="Calibri"/>
                <w:b/>
                <w:sz w:val="14"/>
                <w:szCs w:val="22"/>
                <w:lang w:eastAsia="en-US"/>
              </w:rPr>
              <w:t>PC</w:t>
            </w:r>
          </w:p>
        </w:tc>
        <w:tc>
          <w:tcPr>
            <w:tcW w:w="425" w:type="dxa"/>
          </w:tcPr>
          <w:p w:rsidR="00BD187C" w:rsidRPr="0013769B" w:rsidRDefault="00BD187C" w:rsidP="00763D07">
            <w:pPr>
              <w:spacing w:line="240" w:lineRule="auto"/>
              <w:jc w:val="center"/>
              <w:rPr>
                <w:rFonts w:eastAsia="Calibri"/>
                <w:b/>
                <w:sz w:val="14"/>
                <w:szCs w:val="22"/>
                <w:lang w:eastAsia="en-US"/>
              </w:rPr>
            </w:pPr>
            <w:r w:rsidRPr="0013769B">
              <w:rPr>
                <w:rFonts w:eastAsia="Calibri"/>
                <w:b/>
                <w:sz w:val="14"/>
                <w:szCs w:val="22"/>
                <w:lang w:eastAsia="en-US"/>
              </w:rPr>
              <w:t>NC</w:t>
            </w: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1.1. The Establishment must have as its main objective to provide, in agreement with the EU Directives and ESG recommendations, adequate, ethical, research-based, evidence-based veterinary training that enables the new graduate to perform as a veterinarian capable of entering all commonly recognised branches of the veterinary profession and to be aware of the importance of lifelong learning.</w:t>
            </w:r>
          </w:p>
        </w:tc>
        <w:tc>
          <w:tcPr>
            <w:tcW w:w="426" w:type="dxa"/>
          </w:tcPr>
          <w:p w:rsidR="00BD187C" w:rsidRPr="0013769B" w:rsidRDefault="00BD187C" w:rsidP="00763D07">
            <w:pPr>
              <w:spacing w:line="240" w:lineRule="auto"/>
              <w:jc w:val="center"/>
              <w:rPr>
                <w:rFonts w:eastAsia="Calibri"/>
                <w:sz w:val="16"/>
                <w:szCs w:val="22"/>
                <w:lang w:val="en-GB" w:eastAsia="en-US"/>
              </w:rPr>
            </w:pPr>
          </w:p>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1.2. The Establishment must develop and follow its mission statement which must embrace all the ESEVT standards.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 xml:space="preserve">1.3. </w:t>
            </w:r>
            <w:r w:rsidRPr="0013769B">
              <w:rPr>
                <w:rFonts w:eastAsia="Calibri"/>
                <w:sz w:val="16"/>
                <w:szCs w:val="22"/>
                <w:lang w:val="en-GB" w:eastAsia="en-US"/>
              </w:rPr>
              <w:t xml:space="preserve">The Establishment must be part of a university or a higher education institution providing training recognised as being of an equivalent level and </w:t>
            </w:r>
            <w:r w:rsidRPr="0013769B">
              <w:rPr>
                <w:rFonts w:eastAsia="Calibri"/>
                <w:sz w:val="16"/>
                <w:szCs w:val="22"/>
                <w:lang w:val="en-GB" w:eastAsia="fr-FR"/>
              </w:rPr>
              <w:t>formally recognised as such in the respective country.</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 xml:space="preserve">1.4. </w:t>
            </w:r>
            <w:r w:rsidRPr="0013769B">
              <w:rPr>
                <w:rFonts w:eastAsia="Calibri"/>
                <w:sz w:val="16"/>
                <w:szCs w:val="22"/>
                <w:lang w:val="en-GB" w:eastAsia="en-US"/>
              </w:rPr>
              <w:t>The person responsible for the veterinary curriculum and the person(s) responsible for the professional, ethical, and academic affairs of the Veterinary Teaching Hospital (VTH) must hold a veterinary degree.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1.5. The organisational structure must allow input not only from staff and students but also from external stakeholders.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fr-FR"/>
              </w:rPr>
              <w:t>1.6. The Establishment must have a strategic plan, which includes a SWOT analysis of its current activities, a list of objectives, and an operating plan with timeframe and indicators for its implementation.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2: Finances</w:t>
            </w:r>
          </w:p>
        </w:tc>
        <w:tc>
          <w:tcPr>
            <w:tcW w:w="426"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2.1. Finances must be demonstrably adequate to sustain the requirements for the Establishment to meet its mission and to achieve its objectives for education, research and services.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2.2. The finance report must include both expenditures and revenues and must separate personnel costs, operating costs, maintenance costs and equipment.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2.3. Resources allocation must be regularly reviewed to ensure that available resources meet the requirements.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2.4. Clinical and field services must function as instructional resources. Instructional integrity of these resources must take priority over financial self-sufficiency of clinical services operations. Clinics must be run as efficiently as possible.</w:t>
            </w:r>
          </w:p>
        </w:tc>
        <w:tc>
          <w:tcPr>
            <w:tcW w:w="426"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Times New Roman"/>
                <w:sz w:val="16"/>
                <w:szCs w:val="22"/>
                <w:lang w:val="en-GB" w:eastAsia="en-US"/>
              </w:rPr>
              <w:t>2.5. The Establishment must have sufficient autonomy in order to use the resources to implement its strategic plan and to meet the ESEVT Standards.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3: Curriculum</w:t>
            </w:r>
          </w:p>
        </w:tc>
        <w:tc>
          <w:tcPr>
            <w:tcW w:w="426"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 xml:space="preserve">3.1. The curriculum must be designed, resourced and managed to ensure all graduates have achieved the graduate attributes expected to be fully compliant with the EU Directive </w:t>
            </w:r>
            <w:r w:rsidRPr="0013769B">
              <w:rPr>
                <w:rFonts w:eastAsia="Calibri"/>
                <w:color w:val="000000"/>
                <w:sz w:val="16"/>
                <w:szCs w:val="22"/>
                <w:lang w:val="en-GB" w:eastAsia="en-US"/>
              </w:rPr>
              <w:t>2005/36/EC as amended by directive</w:t>
            </w:r>
            <w:r w:rsidRPr="0013769B">
              <w:rPr>
                <w:rFonts w:eastAsia="Calibri"/>
                <w:b/>
                <w:color w:val="000000"/>
                <w:sz w:val="16"/>
                <w:szCs w:val="22"/>
                <w:lang w:val="en-GB" w:eastAsia="en-US"/>
              </w:rPr>
              <w:t xml:space="preserve"> </w:t>
            </w:r>
            <w:r w:rsidRPr="0013769B">
              <w:rPr>
                <w:rFonts w:eastAsia="Calibri"/>
                <w:sz w:val="16"/>
                <w:szCs w:val="22"/>
                <w:lang w:val="en-GB" w:eastAsia="en-US"/>
              </w:rPr>
              <w:t xml:space="preserve">2013/55/EU and its Annex V.4.1.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 xml:space="preserve">3.2. The learning outcomes for the programme must be explicitly articulated to form a cohesive framework.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3.3. Programme learning outcomes must be communicated to staff and students and: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underpin and ensure the effective alignment of all content, teaching, learning and assessment activities of the degree programme;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form the basis for explicit statements of the objectives and learning outcomes of individual units of study;</w:t>
            </w:r>
          </w:p>
          <w:p w:rsidR="00BD187C" w:rsidRPr="0013769B" w:rsidRDefault="00BD187C" w:rsidP="00763D07">
            <w:pPr>
              <w:spacing w:line="240" w:lineRule="auto"/>
              <w:ind w:left="308"/>
              <w:jc w:val="both"/>
              <w:rPr>
                <w:rFonts w:eastAsia="Calibri"/>
                <w:b/>
                <w:sz w:val="16"/>
                <w:szCs w:val="22"/>
                <w:lang w:val="en-GB" w:eastAsia="en-US"/>
              </w:rPr>
            </w:pPr>
            <w:proofErr w:type="gramStart"/>
            <w:r w:rsidRPr="0013769B">
              <w:rPr>
                <w:rFonts w:eastAsia="Calibri"/>
                <w:sz w:val="16"/>
                <w:lang w:val="en-GB" w:eastAsia="en-US"/>
              </w:rPr>
              <w:t>-)</w:t>
            </w:r>
            <w:proofErr w:type="gramEnd"/>
            <w:r w:rsidRPr="0013769B">
              <w:rPr>
                <w:rFonts w:eastAsia="Calibri"/>
                <w:sz w:val="16"/>
                <w:lang w:val="en-GB" w:eastAsia="en-US"/>
              </w:rPr>
              <w:t xml:space="preserve"> be regularly reviewed, managed and updated to ensure they remain relevant, adequate and are effectively achieved.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3.4. The Establishment must have a formally constituted committee structure (which includes effective student representation), with clear and empowered reporting lines, to oversee and manage the curriculum and its delivery. The committee(s) must:</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determine the pedagogical basis, design, delivery methods and assessment methods of the curriculum,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oversee QA of the curriculum, particularly gathering, evaluating, making change and responding to feedback from stakeholders, peer reviewers and external assessors, and data from examination/assessment outcomes,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review the curriculum at least every seven years by involving staff, students and stakeholders,</w:t>
            </w:r>
          </w:p>
          <w:p w:rsidR="00BD187C" w:rsidRPr="0013769B" w:rsidRDefault="00BD187C" w:rsidP="00763D07">
            <w:pPr>
              <w:spacing w:line="240" w:lineRule="auto"/>
              <w:ind w:left="308"/>
              <w:jc w:val="both"/>
              <w:rPr>
                <w:rFonts w:eastAsia="Calibri"/>
                <w:b/>
                <w:sz w:val="16"/>
                <w:szCs w:val="22"/>
                <w:lang w:val="en-GB" w:eastAsia="en-US"/>
              </w:rPr>
            </w:pPr>
            <w:proofErr w:type="gramStart"/>
            <w:r w:rsidRPr="0013769B">
              <w:rPr>
                <w:rFonts w:eastAsia="Calibri"/>
                <w:sz w:val="16"/>
                <w:lang w:val="en-GB" w:eastAsia="en-US"/>
              </w:rPr>
              <w:t>-)</w:t>
            </w:r>
            <w:proofErr w:type="gramEnd"/>
            <w:r w:rsidRPr="0013769B">
              <w:rPr>
                <w:rFonts w:eastAsia="Calibri"/>
                <w:sz w:val="16"/>
                <w:lang w:val="en-GB" w:eastAsia="en-US"/>
              </w:rPr>
              <w:t xml:space="preserve"> identify and meet training needs for all types of staff, maintaining and enhancing their competence for the on-going curriculum development.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3.5. The curriculum must include the subjects (input) listed in Annex V of EU Directive 2005/36/EC and must allow the acquisition of the Day One Competences (output) (see Annex 2).</w:t>
            </w:r>
          </w:p>
          <w:p w:rsidR="00BD187C" w:rsidRPr="0013769B" w:rsidRDefault="00BD187C" w:rsidP="00763D07">
            <w:pPr>
              <w:spacing w:line="240" w:lineRule="auto"/>
              <w:ind w:left="308"/>
              <w:jc w:val="both"/>
              <w:rPr>
                <w:rFonts w:eastAsia="Calibri"/>
                <w:b/>
                <w:sz w:val="16"/>
                <w:szCs w:val="22"/>
                <w:lang w:val="en-GB" w:eastAsia="en-US"/>
              </w:rPr>
            </w:pPr>
            <w:r w:rsidRPr="0013769B">
              <w:rPr>
                <w:rFonts w:eastAsia="Calibri"/>
                <w:sz w:val="16"/>
                <w:szCs w:val="22"/>
                <w:lang w:val="en-GB" w:eastAsia="en-US"/>
              </w:rPr>
              <w:t>This must concern all groups of subjects, i.e. Basic Sciences, Clinical Sciences, Animal Production, Food Safety and Quality, and Professional Knowledge.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 xml:space="preserve">3.6. External Practical Training (EPT) are training activities organised outside the Establishment, the student being under the direct supervision of a </w:t>
            </w:r>
            <w:proofErr w:type="spellStart"/>
            <w:r w:rsidRPr="0013769B">
              <w:rPr>
                <w:rFonts w:eastAsia="Calibri"/>
                <w:sz w:val="16"/>
                <w:szCs w:val="22"/>
                <w:lang w:val="en-GB" w:eastAsia="en-US"/>
              </w:rPr>
              <w:t>non academic</w:t>
            </w:r>
            <w:proofErr w:type="spellEnd"/>
            <w:r w:rsidRPr="0013769B">
              <w:rPr>
                <w:rFonts w:eastAsia="Calibri"/>
                <w:sz w:val="16"/>
                <w:szCs w:val="22"/>
                <w:lang w:val="en-GB" w:eastAsia="en-US"/>
              </w:rPr>
              <w:t xml:space="preserve"> person (e.g. a practitioner). EPT cannot replace the core intramural training nor the extramural training under the close supervision of academic staff (e.g. ambulatory clinics, herds visits, practical training in FSQ).</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6" w:hanging="306"/>
              <w:jc w:val="both"/>
              <w:rPr>
                <w:rFonts w:eastAsia="Calibri"/>
                <w:sz w:val="16"/>
                <w:szCs w:val="22"/>
                <w:lang w:val="en-GB" w:eastAsia="en-US"/>
              </w:rPr>
            </w:pPr>
            <w:r w:rsidRPr="0013769B">
              <w:rPr>
                <w:rFonts w:eastAsia="Calibri"/>
                <w:sz w:val="16"/>
                <w:lang w:val="en-GB" w:eastAsia="en-US"/>
              </w:rPr>
              <w:t>3.7. Since the veterinary degree is a professional qualification with Day One Competences, EPT must complement and strengthen the academic education by enhancing for the student the handling of all common domestic animals, the understanding of the economics and management of animal units and veterinary practices, the communication skills for all aspects of veterinary work, the hands-on practical and clinical training, the real-life experience, and the employability of the prospective graduate.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3.8. The EPT providers must have an agreement with the Establishment and the student (in order to fix their respective rights and duties, including insurance matters), provide a standardised evaluation of the performance of the student during their EPT and be allowed to provide feedback to the Establishment on the EPT programme.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3.9. There must be a member of the academic staff responsible for the overall supervision of the EPT, including liaison with EPT providers.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szCs w:val="22"/>
                <w:lang w:val="en-GB" w:eastAsia="en-US"/>
              </w:rPr>
              <w:t>3.10. Students must take responsibility for their own learning during EPT. This includes preparing properly before each placement, keeping a proper record of their experience during EPT by using a logbook provided by the Establishment and evaluating the EPT. Students must be allowed to complain officially or anonymously about issues occurring during EPT.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b/>
                <w:sz w:val="16"/>
                <w:szCs w:val="22"/>
                <w:lang w:val="en-GB" w:eastAsia="en-US"/>
              </w:rPr>
              <w:t>Standard 4: Facilities and equipment</w:t>
            </w:r>
          </w:p>
        </w:tc>
        <w:tc>
          <w:tcPr>
            <w:tcW w:w="426"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4.1. All aspects of the physical facilities must provide an environment conducive to learning.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4.2. The veterinary Establishment must have a clear strategy and programme for maintaining and upgrading its buildings and equipment.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4.3. Lecture theatres, teaching laboratories, tutorial rooms, clinical facilities and other teaching spaces must be adequate in number, size and equipped for the instructional purposes and must be well maintained. The facilities must be adapted </w:t>
            </w:r>
            <w:r w:rsidRPr="0013769B">
              <w:rPr>
                <w:rFonts w:eastAsia="Calibri"/>
                <w:sz w:val="16"/>
                <w:lang w:val="en-GB" w:eastAsia="fr-FR"/>
              </w:rPr>
              <w:t>for the number of students enrolled</w:t>
            </w:r>
            <w:r w:rsidRPr="0013769B">
              <w:rPr>
                <w:rFonts w:eastAsia="Calibri"/>
                <w:sz w:val="16"/>
                <w:lang w:val="en-GB" w:eastAsia="en-US"/>
              </w:rPr>
              <w:t xml:space="preserve">.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val="en-GB" w:eastAsia="en-US"/>
              </w:rPr>
            </w:pPr>
            <w:r w:rsidRPr="0013769B">
              <w:rPr>
                <w:rFonts w:eastAsia="Calibri"/>
                <w:sz w:val="16"/>
                <w:lang w:val="en-GB" w:eastAsia="en-US"/>
              </w:rPr>
              <w:t xml:space="preserve">4.4. Students must have ready access to adequate and sufficient study, self-learning, recreation, locker, sanitary and food services facilities.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lang w:val="en-GB" w:eastAsia="en-US"/>
              </w:rPr>
              <w:t xml:space="preserve">4.5. Offices, teaching preparation and research laboratories must be sufficient for the needs of the academic and support staff.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lang w:val="en-GB" w:eastAsia="en-US"/>
              </w:rPr>
              <w:t xml:space="preserve">4.6. Facilities must comply with all relevant legislation including health, safety, biosecurity and EU animal welfare and care standards.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lang w:val="en-GB" w:eastAsia="en-US"/>
              </w:rPr>
              <w:t xml:space="preserve">4.7. The Establishment's livestock facilities, animal housing, core clinical teaching facilities and equipment must: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be sufficient in capacity and adapted </w:t>
            </w:r>
            <w:r w:rsidRPr="0013769B">
              <w:rPr>
                <w:rFonts w:eastAsia="Calibri"/>
                <w:sz w:val="16"/>
                <w:lang w:val="en-GB" w:eastAsia="fr-FR"/>
              </w:rPr>
              <w:t>for the number of students enrolled in order to allow hands-on training for all students</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be of a high standard, well maintained and fit for purpose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promote best husbandry, welfare and management practices </w:t>
            </w:r>
          </w:p>
          <w:p w:rsidR="00BD187C" w:rsidRPr="0013769B" w:rsidRDefault="00BD187C" w:rsidP="00763D07">
            <w:pPr>
              <w:spacing w:line="240" w:lineRule="auto"/>
              <w:ind w:left="308"/>
              <w:jc w:val="both"/>
              <w:rPr>
                <w:rFonts w:eastAsia="Calibri"/>
                <w:sz w:val="16"/>
                <w:lang w:val="en-GB" w:eastAsia="en-US"/>
              </w:rPr>
            </w:pPr>
            <w:r w:rsidRPr="0013769B">
              <w:rPr>
                <w:rFonts w:eastAsia="Calibri"/>
                <w:sz w:val="16"/>
                <w:lang w:val="en-GB" w:eastAsia="en-US"/>
              </w:rPr>
              <w:t xml:space="preserve">-) ensure relevant biosecurity and bio-containment </w:t>
            </w:r>
          </w:p>
          <w:p w:rsidR="00BD187C" w:rsidRPr="0013769B" w:rsidRDefault="00BD187C" w:rsidP="00763D07">
            <w:pPr>
              <w:spacing w:line="240" w:lineRule="auto"/>
              <w:ind w:left="308"/>
              <w:jc w:val="both"/>
              <w:rPr>
                <w:rFonts w:eastAsia="Calibri"/>
                <w:sz w:val="16"/>
                <w:lang w:val="en-GB" w:eastAsia="en-US"/>
              </w:rPr>
            </w:pPr>
            <w:proofErr w:type="gramStart"/>
            <w:r w:rsidRPr="0013769B">
              <w:rPr>
                <w:rFonts w:eastAsia="Calibri"/>
                <w:sz w:val="16"/>
                <w:lang w:val="en-GB" w:eastAsia="en-US"/>
              </w:rPr>
              <w:t>-)</w:t>
            </w:r>
            <w:proofErr w:type="gramEnd"/>
            <w:r w:rsidRPr="0013769B">
              <w:rPr>
                <w:rFonts w:eastAsia="Calibri"/>
                <w:sz w:val="16"/>
                <w:lang w:val="en-GB" w:eastAsia="en-US"/>
              </w:rPr>
              <w:t xml:space="preserve"> be designed to enhance learning.</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4.8. Core clinical teaching facilities must be provided in a VTH with 24/7 emergency services at least for companion animals and equines, where the Establishment can unequivocally demonstrate that standard of education and clinical research are compliant with all ESEVT Standards, e.g. research-based and evidence-based clinical training supervised by academic staff trained to teach and to assess, availability for staff and students of facilities and patients for performing clinical research and relevant QA procedures. For ruminants and pigs, on-call service must be available if emergency services do not exist for those species in a VTH. The Establishment must ensure state-of-the-art standards of teaching clinics which remain comparable with the best available in the private sector.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4.9. The VTH and any hospitals, practices and facilities (including EPT) which are involved with the curriculum must meet the relevant national Practice Standards.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4.10. All core teaching sites must provide dedicated learning spaces including adequate internet access. </w:t>
            </w:r>
            <w:r w:rsidRPr="0013769B">
              <w:rPr>
                <w:rFonts w:eastAsia="Calibri"/>
                <w:sz w:val="16"/>
                <w:szCs w:val="22"/>
                <w:lang w:val="en-GB" w:eastAsia="en-US"/>
              </w:rPr>
              <w:tab/>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4.11. The Establishment must ensure students have access to a broad range of diagnostic and therapeutic facilities, including but not limited to: pharmacy, diagnostic imaging, anaesthesia, clinical pathology, intensive/critical care, surgeries and treatment facilities, ambulatory services and necropsy facilities.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4.12. Operational policies and procedures (including biosecurity, good laboratory practice and good clinical practice) must be taught and posted for students, staff and visitors.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4.13. Appropriate isolation facilities must be provided to meet the need for the isolation and containment of animals with communicable diseases. Such isolation facilities must be properly constructed, ventilated, maintained and operated to provide for animal care in accordance with updated methods for prevention of spread of infectious agents. They must be adapted to </w:t>
            </w:r>
            <w:r w:rsidRPr="0013769B">
              <w:rPr>
                <w:rFonts w:eastAsia="Calibri"/>
                <w:sz w:val="16"/>
                <w:szCs w:val="22"/>
                <w:lang w:val="en-GB" w:eastAsia="fr-FR"/>
              </w:rPr>
              <w:t>all animal types commonly handled in the VTH.</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4.14. </w:t>
            </w:r>
            <w:r w:rsidRPr="0013769B">
              <w:rPr>
                <w:rFonts w:eastAsia="Calibri"/>
                <w:sz w:val="16"/>
                <w:szCs w:val="22"/>
                <w:lang w:val="en-GB" w:eastAsia="fr-FR"/>
              </w:rPr>
              <w:t xml:space="preserve">The Establishment must have an ambulatory clinic for production animals or equivalent facilities so that students can practise field veterinary medicine and Herd Health Management under academic supervision.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4.15. </w:t>
            </w:r>
            <w:r w:rsidRPr="0013769B">
              <w:rPr>
                <w:rFonts w:eastAsia="Calibri"/>
                <w:sz w:val="16"/>
                <w:szCs w:val="22"/>
                <w:lang w:val="en-GB" w:eastAsia="fr-FR"/>
              </w:rPr>
              <w:t xml:space="preserve">The transport of students, live animals, cadavers, materials from animal origin and other teaching materials must be done in agreement with national and EU standards, to ensure the safety of students and staff and to prevent the spread of infectious agents.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b/>
                <w:sz w:val="16"/>
                <w:szCs w:val="22"/>
                <w:lang w:val="en-GB" w:eastAsia="en-US"/>
              </w:rPr>
              <w:t>Standard 5: Animal resources and teaching material of animal origin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5.1. The </w:t>
            </w:r>
            <w:r w:rsidRPr="0013769B">
              <w:rPr>
                <w:rFonts w:eastAsia="Calibri"/>
                <w:sz w:val="16"/>
                <w:szCs w:val="22"/>
                <w:lang w:val="en-GB" w:eastAsia="fr-FR"/>
              </w:rPr>
              <w:t xml:space="preserve">number and variety of healthy and diseased animals, cadavers, and material of animal origin must be adequate for providing the practical training (in the area of Basic Sciences, Clinical Sciences, Pathology, Animal Production, Food Safety and Quality) and adapted to the number of students enrolled.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5.2. It is essential that a diverse and sufficient number of surgical and medical cases </w:t>
            </w:r>
            <w:r w:rsidRPr="0013769B">
              <w:rPr>
                <w:rFonts w:eastAsia="Calibri"/>
                <w:sz w:val="16"/>
                <w:szCs w:val="22"/>
                <w:lang w:val="en-GB" w:eastAsia="fr-FR"/>
              </w:rPr>
              <w:t xml:space="preserve">in </w:t>
            </w:r>
            <w:r w:rsidRPr="0013769B">
              <w:rPr>
                <w:rFonts w:eastAsia="Calibri"/>
                <w:sz w:val="16"/>
                <w:szCs w:val="22"/>
                <w:lang w:val="en-GB" w:eastAsia="en-US"/>
              </w:rPr>
              <w:t xml:space="preserve">all common domestic animals and exotic pets be available for the students’ clinical educational experience and hands-on training.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5.3. In addition to the training provided in the Establishment, experience can include practical training at external sites, provided this training is organised under direct academic supervision and at the same standards as those applied in the Establishment.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lang w:val="en-GB" w:eastAsia="en-US"/>
              </w:rPr>
            </w:pPr>
            <w:r w:rsidRPr="0013769B">
              <w:rPr>
                <w:rFonts w:eastAsia="Calibri"/>
                <w:sz w:val="16"/>
                <w:szCs w:val="22"/>
                <w:lang w:val="en-GB" w:eastAsia="en-US"/>
              </w:rPr>
              <w:t xml:space="preserve">5.4. The VTH must provide nursing care skills and instruction in nursing procedures.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5.5. Under all situations students must be active participants in the workup of patients, including physical diagnosis and diagnostic problem oriented decision making.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5.6. Medical records must be comprehensive and maintained in an effective retrieval system (preferably an electronic patient record system) to efficiently support the teaching, research, and service programmes of the Establishment.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6: Learning resources</w:t>
            </w:r>
          </w:p>
        </w:tc>
        <w:tc>
          <w:tcPr>
            <w:tcW w:w="426"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6.1. State-of-the-art learning resources must be available to support veterinary education, research, services and continuing education. Timely access to learning resources, whether through print, electronic media or other means, must be available to students and staff and, when appropriate, to stakeholders. State-of-the-art procedures for bibliographical search and for access to databases and learning resources must be taught to undergraduate students.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6.2. Staff and students must have full access on site to an academic library, which is administered by a qualified librarian, an Information Technology (IT) unit, which is managed by an IT expert, an e-learning platform, and the relevant human and physical resources necessary for development by the staff and use by the students of instructional materials.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6.3. The Establishment must provide students with unimpeded access to learning resources which include scientific and other relevant literature, internet and internal study resources, and equipment for the development of procedural skills (e.g. models). The use of these resources must be aligned with the pedagogical environment and learning outcomes within the programme, and have mechanisms in place to evaluate the teaching value of innovations in learning resources.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6.4. The relevant electronic information, database and other intranet resources must be easily available for students and staff both in the Establishment’s core facilities via wireless connection (Wi-Fi) and from outside the Establishment</w:t>
            </w:r>
            <w:r w:rsidRPr="0013769B" w:rsidDel="00E222E4">
              <w:rPr>
                <w:rFonts w:eastAsia="Calibri"/>
                <w:sz w:val="16"/>
                <w:szCs w:val="22"/>
                <w:lang w:val="en-GB" w:eastAsia="en-US"/>
              </w:rPr>
              <w:t xml:space="preserve"> </w:t>
            </w:r>
            <w:r w:rsidRPr="0013769B">
              <w:rPr>
                <w:rFonts w:eastAsia="Calibri"/>
                <w:sz w:val="16"/>
                <w:szCs w:val="22"/>
                <w:lang w:val="en-GB" w:eastAsia="en-US"/>
              </w:rPr>
              <w:t>via Virtual Private Network (VPN).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7: Student admission, progression and welfare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 The selection criteria for admission to the programme must be consistent with the mission of the Establishment. The number of students admitted must be consistent with the resources available at the Establishment for staff, buildings, equipment, healthy and diseased animals, and materials of animal origin.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7.2. In relation to enrolment, the Establishment must provide accurate information in all advertisements regarding the educational programme by providing clear and current information for prospective students. Further, printed catalogue and electronic information must state the purpose and goals of the programme, provide admission requirements, criteria and procedures, state degree requirements, present Establishment descriptions, clearly state information on tuition and fees along with procedures for withdrawal, give necessary information for financial aid programmes, and provide an accurate academic calendar.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6D1412" w:rsidRDefault="00BD187C" w:rsidP="006D1412">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7.3. The Establishment’s website must mention the ESEVT Establishment’s status and its last Self Evaluation Report and Visitation Report must be easily available for the public.  </w:t>
            </w:r>
          </w:p>
        </w:tc>
        <w:tc>
          <w:tcPr>
            <w:tcW w:w="426" w:type="dxa"/>
          </w:tcPr>
          <w:p w:rsidR="00BD187C" w:rsidRPr="00AF3DF6" w:rsidRDefault="00BD187C" w:rsidP="00763D07">
            <w:pPr>
              <w:spacing w:line="240" w:lineRule="auto"/>
              <w:jc w:val="center"/>
              <w:rPr>
                <w:rFonts w:eastAsia="Calibri"/>
                <w:sz w:val="16"/>
                <w:szCs w:val="22"/>
                <w:lang w:val="en-GB" w:eastAsia="en-US"/>
              </w:rPr>
            </w:pPr>
          </w:p>
        </w:tc>
        <w:tc>
          <w:tcPr>
            <w:tcW w:w="425" w:type="dxa"/>
          </w:tcPr>
          <w:p w:rsidR="00BD187C" w:rsidRPr="00AF3DF6" w:rsidRDefault="00BD187C" w:rsidP="00763D07">
            <w:pPr>
              <w:spacing w:line="240" w:lineRule="auto"/>
              <w:jc w:val="center"/>
              <w:rPr>
                <w:rFonts w:eastAsia="Calibri"/>
                <w:sz w:val="16"/>
                <w:szCs w:val="22"/>
                <w:lang w:val="en-GB" w:eastAsia="en-US"/>
              </w:rPr>
            </w:pPr>
          </w:p>
        </w:tc>
        <w:tc>
          <w:tcPr>
            <w:tcW w:w="425" w:type="dxa"/>
          </w:tcPr>
          <w:p w:rsidR="00BD187C" w:rsidRPr="00AF3DF6"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7.4. The selection and progression criteria must be clearly defined, consistent, and defensible, be free of discrimination or bias, and take account of the fact that students are admitted with a view to their entry to the veterinary profession in due course.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7.5. The Establishment must regularly review and reflect on the selection processes to ensure they are appropriate for students to complete the programme successfully, including consideration of their potential to meet all the ESEVT Day One Competences in all common domestic species (see Annex 2).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7.6. Adequate training (including periodic refresher training) must be provided for those involved in the selection process to ensure applicants are evaluated fairly and consistently.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7.7. There must be clear policies and procedures on how applicants with disabilities or illnesses will be considered and, if appropriate, accommodated in the programme, taking into account the requirement that all students must be capable of meeting the ESEVT Day One Competences by the time they graduate.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7.8. The basis for decisions on progression (including academic progression and professional fitness to practise) must be explicit and readily available to the students. The Establishment must provide evidence that it has mechanisms in place to identify and provide remediation and appropriate support (including termination) for students who are not performing adequately.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7.9. The Establishment must have mechanisms in place to monitor attrition and progression and be able to respond and amend admission selection criteria (if permitted by national or university law) and student support if required.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7.10. Mechanisms for the exclusion of students from the programme for any reason must be explicit.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7.11. Establishment policies for managing appeals against decisions, including admissions, academic and progression decisions and exclusion, must be transparent and publicly available.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7.12. Provisions must be made by the Establishment to support the physical, emotional and welfare needs of students. This includes, but is not limited to, learning support and counselling services, careers advice, and fair and transparent mechanisms for dealing with student illness, impairment and disability during the programme. This shall include provision of reasonable accommodations/adjustments for disabled students, consistent with all relevant equality and/or human rights legislation.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7.13. There must be effective mechanisms for resolution of student grievances (e.g. interpersonal conflict or harassment).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7.14. Mechanisms must be in place by which students can convey their needs and wants to the Establishment.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7.15. The Establishment must provide students with a mechanism, anonymously if they wish, to offer suggestions, comments and complaints regarding compliance of the Establishment with the ESEVT standards.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b/>
                <w:sz w:val="16"/>
                <w:szCs w:val="22"/>
                <w:lang w:eastAsia="en-US"/>
              </w:rPr>
            </w:pPr>
            <w:r w:rsidRPr="0013769B">
              <w:rPr>
                <w:rFonts w:eastAsia="Calibri"/>
                <w:b/>
                <w:sz w:val="16"/>
                <w:szCs w:val="22"/>
                <w:lang w:eastAsia="en-US"/>
              </w:rPr>
              <w:t>Standard 8</w:t>
            </w:r>
            <w:r w:rsidRPr="000319B3">
              <w:rPr>
                <w:rFonts w:eastAsia="Calibri"/>
                <w:b/>
                <w:sz w:val="16"/>
                <w:szCs w:val="22"/>
                <w:lang w:val="en-GB" w:eastAsia="en-US"/>
              </w:rPr>
              <w:t>: Student assessment</w:t>
            </w:r>
          </w:p>
        </w:tc>
        <w:tc>
          <w:tcPr>
            <w:tcW w:w="426"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c>
          <w:tcPr>
            <w:tcW w:w="425" w:type="dxa"/>
          </w:tcPr>
          <w:p w:rsidR="00BD187C" w:rsidRPr="0013769B" w:rsidRDefault="00BD187C" w:rsidP="00763D07">
            <w:pPr>
              <w:spacing w:line="240" w:lineRule="auto"/>
              <w:jc w:val="center"/>
              <w:rPr>
                <w:rFonts w:eastAsia="Calibri"/>
                <w:sz w:val="16"/>
                <w:szCs w:val="22"/>
                <w:lang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8.1. The Establishment must ensure that there is a clearly identified structure within the Establishment showing lines of responsibility for the assessment strategy to ensure coherence of the overall assessment regime and to allow the demonstration of progressive development across the programme towards entry level competence.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8.2. The assessment tasks and grading criteria for each unit of study in the programme must be clearly identified and available to students in a timely manner well in advance of the assessment.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8.3. Requirements to pass must be explicit.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8.4. Mechanisms for students to appeal against assessment outcomes must be explicit.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8.5. The Establishment must have a process in place to review assessment outcomes and to change assessment strategies when required.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8.6. Programme learning outcomes covering the full range of professional knowledge, skills, competences and attributes must form the basis for assessment design and underpin decisions on progression.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8.7. Students must receive timely feedback on their assessments.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8.8. Assessment strategies must allow the Establishment to certify student achievement of learning objectives at the level of the programme and individual units of study.</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lang w:val="en-GB" w:eastAsia="en-US"/>
              </w:rPr>
              <w:t>8.9. Methods of formative and summative assessment must be valid and reliable and comprise a variety of approaches. Direct assessment of clinical skills and Day One Competences (some of which may be on simulated patients), must form a significant component of the overall process of assessment. It must also include the quality control of the students logbooks in order to ensure that all clinical procedures, practical and hands-on training planned in the study programme have been fully completed by each individual student.</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9: Academic and support staff</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9.1. The Establishment must ensure that all staff are appropriately qualified and prepared for their roles, in agreement with the national and EU regulations. A formal training (including good teaching and evaluation practices, learning and e-learning resources, biosecurity and QA procedures) must be in place for all staff involved with teaching. Most FTE </w:t>
            </w:r>
            <w:r w:rsidRPr="0013769B">
              <w:rPr>
                <w:rFonts w:eastAsia="Calibri"/>
                <w:bCs/>
                <w:sz w:val="16"/>
                <w:szCs w:val="22"/>
                <w:lang w:val="en-GB" w:eastAsia="en-US"/>
              </w:rPr>
              <w:t xml:space="preserve">academic staff </w:t>
            </w:r>
            <w:r w:rsidRPr="0013769B">
              <w:rPr>
                <w:rFonts w:eastAsia="Calibri"/>
                <w:sz w:val="16"/>
                <w:szCs w:val="22"/>
                <w:lang w:val="en-GB" w:eastAsia="en-US"/>
              </w:rPr>
              <w:t>involved in veterinary training must be veterinarians. It is expected that greater than 2/3 of the instruction that the students receive, as determined by student teaching hours,</w:t>
            </w:r>
            <w:r w:rsidRPr="0013769B">
              <w:rPr>
                <w:rFonts w:eastAsia="Calibri"/>
                <w:sz w:val="16"/>
                <w:szCs w:val="22"/>
                <w:lang w:val="en-GB" w:eastAsia="en-GB"/>
              </w:rPr>
              <w:t xml:space="preserve"> </w:t>
            </w:r>
            <w:r w:rsidRPr="0013769B">
              <w:rPr>
                <w:rFonts w:eastAsia="Calibri"/>
                <w:sz w:val="16"/>
                <w:szCs w:val="22"/>
                <w:lang w:val="en-GB" w:eastAsia="en-US"/>
              </w:rPr>
              <w:t>is delivered by qualified veterinarians.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9.2. The total number, qualifications and skills of all staff involved with the programme, including teaching staff, ‘adjunct’ staff, technical, administrative and support staff, must be sufficient and appropriate to deliver the educational programme and fulfil the Establishment’s mission.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9.3. Staff who participate in teaching must have received the relevant training and qualifications and must display competence and effective teaching skills in all relevant aspects of the curriculum that they teach, regardless of whether they are full or part time, residents, interns or other postgraduate students, adjuncts or off-campus contracted teachers.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9.4. Academic positions must offer the security and benefits necessary to maintain stability, continuity, and competence of the academic staff. Academic staff should have a balanced workload of teaching, research and service depending on their role; and should have reasonable opportunity and resources for participation in scholarly activities.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9.5. The Establishment must provide evidence that it utilises a well-defined, comprehensive and publicised programme for the professional growth and development of academic and support staff, including formal appraisal and informal mentoring procedures. Staff must have the opportunity to contribute to the Establishment’s direction and decision making processes.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9.6. Promotion criteria for academic and support staff must be clear and explicit.  Promotions for teaching staff must recognise excellence in, and (if permitted by the national or university law) place equal emphasis on all aspects of teaching (including clinical teaching), research, service and other scholarly activities.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10: Research programmes, continuing and postgraduate education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10.1. The Establishment must demonstrate significant and broad research activities of staff that integrate with and strengthen the veterinary degree programme through research-based teaching.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10.2. All students must be trained in scientific method and research techniques relevant to evidence-based veterinary medicine.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10.3. </w:t>
            </w:r>
            <w:r w:rsidRPr="0013769B">
              <w:rPr>
                <w:rFonts w:eastAsia="Calibri"/>
                <w:sz w:val="16"/>
                <w:lang w:val="en-GB" w:eastAsia="en-US"/>
              </w:rPr>
              <w:t xml:space="preserve">All students must have opportunities to participate in research programmes.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sz w:val="16"/>
                <w:szCs w:val="22"/>
                <w:lang w:val="en-GB" w:eastAsia="en-US"/>
              </w:rPr>
              <w:t xml:space="preserve">10.4. </w:t>
            </w:r>
            <w:r w:rsidRPr="0013769B">
              <w:rPr>
                <w:rFonts w:eastAsia="Calibri"/>
                <w:sz w:val="16"/>
                <w:lang w:val="en-GB" w:eastAsia="en-US"/>
              </w:rPr>
              <w:t xml:space="preserve">The Establishment must provide advanced postgraduate degree programmes, e.g. PhD, internships, residencies and continuing education programmes that complement and strengthen the veterinary degree programme and are relevant to the needs of the profession and society. </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308" w:hanging="308"/>
              <w:jc w:val="both"/>
              <w:rPr>
                <w:rFonts w:eastAsia="Calibri"/>
                <w:sz w:val="16"/>
                <w:szCs w:val="22"/>
                <w:lang w:val="en-GB" w:eastAsia="en-US"/>
              </w:rPr>
            </w:pPr>
            <w:r w:rsidRPr="0013769B">
              <w:rPr>
                <w:rFonts w:eastAsia="Calibri"/>
                <w:b/>
                <w:sz w:val="16"/>
                <w:szCs w:val="22"/>
                <w:lang w:val="en-GB" w:eastAsia="en-US"/>
              </w:rPr>
              <w:t>Standard 11: Outcome Assessment and Quality Assurance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rPr>
          <w:trHeight w:val="530"/>
        </w:trPr>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11.1. The Establishment must have a policy for quality assurance that is made public and forms part of their strategic management. Internal stakeholders must develop and implement this policy through appropriate structures and processes, while involving external stakeholders.</w:t>
            </w:r>
          </w:p>
        </w:tc>
        <w:tc>
          <w:tcPr>
            <w:tcW w:w="425" w:type="dxa"/>
          </w:tcPr>
          <w:p w:rsidR="00BD187C" w:rsidRPr="00BD187C" w:rsidRDefault="00BD187C" w:rsidP="00763D07">
            <w:pPr>
              <w:spacing w:line="240" w:lineRule="auto"/>
              <w:jc w:val="center"/>
              <w:rPr>
                <w:rFonts w:eastAsia="Calibri"/>
                <w:sz w:val="16"/>
                <w:szCs w:val="22"/>
                <w:lang w:val="en-GB" w:eastAsia="en-US"/>
              </w:rPr>
            </w:pPr>
          </w:p>
        </w:tc>
        <w:tc>
          <w:tcPr>
            <w:tcW w:w="425" w:type="dxa"/>
          </w:tcPr>
          <w:p w:rsidR="00BD187C" w:rsidRPr="00BD187C" w:rsidRDefault="00BD187C" w:rsidP="00763D07">
            <w:pPr>
              <w:spacing w:line="240" w:lineRule="auto"/>
              <w:jc w:val="center"/>
              <w:rPr>
                <w:rFonts w:eastAsia="Calibri"/>
                <w:sz w:val="16"/>
                <w:szCs w:val="22"/>
                <w:lang w:val="en-GB" w:eastAsia="en-US"/>
              </w:rPr>
            </w:pPr>
          </w:p>
        </w:tc>
        <w:tc>
          <w:tcPr>
            <w:tcW w:w="426"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rPr>
          <w:trHeight w:val="735"/>
        </w:trPr>
        <w:tc>
          <w:tcPr>
            <w:tcW w:w="7933" w:type="dxa"/>
          </w:tcPr>
          <w:p w:rsidR="00BD187C" w:rsidRPr="00C503A9"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11.2. The Establishment must have processes for the design and approval of their programmes. The programmes must be designed so that they meet the objectives set for them, including the intended learning outcomes. The qualification resulting from a programme must be clearly specified and communicated, and refer to the correct level of the national qualifications framework for higher education and, consequently, to the Framework for Qualifications of the European Higher Education Area.</w:t>
            </w:r>
          </w:p>
        </w:tc>
        <w:tc>
          <w:tcPr>
            <w:tcW w:w="425" w:type="dxa"/>
          </w:tcPr>
          <w:p w:rsidR="00BD187C" w:rsidRPr="00BD187C" w:rsidRDefault="00BD187C" w:rsidP="00763D07">
            <w:pPr>
              <w:spacing w:line="240" w:lineRule="auto"/>
              <w:jc w:val="center"/>
              <w:rPr>
                <w:rFonts w:eastAsia="Calibri"/>
                <w:sz w:val="16"/>
                <w:szCs w:val="22"/>
                <w:lang w:val="en-GB" w:eastAsia="en-US"/>
              </w:rPr>
            </w:pPr>
          </w:p>
        </w:tc>
        <w:tc>
          <w:tcPr>
            <w:tcW w:w="425" w:type="dxa"/>
          </w:tcPr>
          <w:p w:rsidR="00BD187C" w:rsidRPr="00BD187C" w:rsidRDefault="00BD187C" w:rsidP="00763D07">
            <w:pPr>
              <w:spacing w:line="240" w:lineRule="auto"/>
              <w:jc w:val="center"/>
              <w:rPr>
                <w:rFonts w:eastAsia="Calibri"/>
                <w:sz w:val="16"/>
                <w:szCs w:val="22"/>
                <w:lang w:val="en-GB" w:eastAsia="en-US"/>
              </w:rPr>
            </w:pPr>
          </w:p>
        </w:tc>
        <w:tc>
          <w:tcPr>
            <w:tcW w:w="426" w:type="dxa"/>
          </w:tcPr>
          <w:p w:rsidR="00BD187C" w:rsidRPr="00C503A9"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11.3. The Establishment must ensure that the programmes are delivered in a way that encourages students to take an active role in creating the learning process, and that the assessment of students reflects this approach.</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11.4. The Establishment must consistently apply pre-defined and published regulations covering all phases of the student “life cycle”, e.g. student admission, progression, recognition and certification.</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11.5. The Establishment must assure themselves of the competence of their teachers. They must apply fair and transparent processes for the recruitment and development of staff.</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11.6. The Establishment must have appropriate funding for learning and teaching activities and ensure that adequate and readily accessible learning resources and student support are provided.</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11.7. The Establishment must ensure that they collect, analyse and use relevant information for the effective management of their programmes and other activities.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11.8. The Establishment must publish information about their activities, including programmes, which is clear, accurate, objective, up-to date and readily accessible.</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11.9. The Establishment must monitor and periodically review their programmes to ensure that they achieve the objectives set for them and respond to the needs of students and society. These reviews must lead to continuous improvement of the programme. Any action planned or taken as a result must be communicated to all those concerned.</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7933" w:type="dxa"/>
          </w:tcPr>
          <w:p w:rsidR="00BD187C" w:rsidRPr="0013769B" w:rsidRDefault="00BD187C" w:rsidP="00763D07">
            <w:pPr>
              <w:spacing w:line="240" w:lineRule="auto"/>
              <w:ind w:left="449" w:hanging="449"/>
              <w:jc w:val="both"/>
              <w:rPr>
                <w:rFonts w:eastAsia="Calibri"/>
                <w:sz w:val="16"/>
                <w:szCs w:val="22"/>
                <w:lang w:val="en-GB" w:eastAsia="en-US"/>
              </w:rPr>
            </w:pPr>
            <w:r w:rsidRPr="0013769B">
              <w:rPr>
                <w:rFonts w:eastAsia="Calibri"/>
                <w:sz w:val="16"/>
                <w:szCs w:val="22"/>
                <w:lang w:val="en-GB" w:eastAsia="en-US"/>
              </w:rPr>
              <w:t>11.10. The Establishment must undergo external quality assurance in line with the ESG on a cyclical basis.</w:t>
            </w:r>
          </w:p>
        </w:tc>
        <w:tc>
          <w:tcPr>
            <w:tcW w:w="426"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c>
          <w:tcPr>
            <w:tcW w:w="425" w:type="dxa"/>
          </w:tcPr>
          <w:p w:rsidR="00BD187C" w:rsidRPr="0013769B" w:rsidRDefault="00BD187C" w:rsidP="00763D07">
            <w:pPr>
              <w:spacing w:line="240" w:lineRule="auto"/>
              <w:jc w:val="center"/>
              <w:rPr>
                <w:rFonts w:eastAsia="Calibri"/>
                <w:sz w:val="16"/>
                <w:szCs w:val="22"/>
                <w:lang w:val="en-GB" w:eastAsia="en-US"/>
              </w:rPr>
            </w:pPr>
          </w:p>
        </w:tc>
      </w:tr>
      <w:tr w:rsidR="00BD187C" w:rsidRPr="0013769B" w:rsidTr="00763D07">
        <w:tc>
          <w:tcPr>
            <w:tcW w:w="9209" w:type="dxa"/>
            <w:gridSpan w:val="4"/>
          </w:tcPr>
          <w:p w:rsidR="00BD187C" w:rsidRPr="0013769B" w:rsidRDefault="00BD187C" w:rsidP="00763D07">
            <w:pPr>
              <w:spacing w:line="240" w:lineRule="auto"/>
              <w:ind w:left="308" w:hanging="308"/>
              <w:jc w:val="center"/>
              <w:rPr>
                <w:rFonts w:eastAsia="Calibri"/>
                <w:i/>
                <w:sz w:val="16"/>
                <w:szCs w:val="22"/>
                <w:lang w:val="en-GB" w:eastAsia="en-US"/>
              </w:rPr>
            </w:pPr>
          </w:p>
          <w:p w:rsidR="00BD187C" w:rsidRPr="0013769B" w:rsidRDefault="00BD187C" w:rsidP="00763D07">
            <w:pPr>
              <w:spacing w:line="240" w:lineRule="auto"/>
              <w:ind w:left="308" w:hanging="308"/>
              <w:jc w:val="center"/>
              <w:rPr>
                <w:rFonts w:eastAsia="Calibri"/>
                <w:i/>
                <w:sz w:val="16"/>
                <w:szCs w:val="22"/>
                <w:lang w:val="en-GB" w:eastAsia="en-US"/>
              </w:rPr>
            </w:pPr>
            <w:r w:rsidRPr="0013769B">
              <w:rPr>
                <w:rFonts w:eastAsia="Calibri"/>
                <w:i/>
                <w:sz w:val="16"/>
                <w:szCs w:val="22"/>
                <w:lang w:val="en-GB" w:eastAsia="en-US"/>
              </w:rPr>
              <w:t>C: (total or substantial) compliance; PC: partial compliance (Minor Deficiency); NC: non-compliance (Major Deficiency)</w:t>
            </w:r>
          </w:p>
          <w:p w:rsidR="00BD187C" w:rsidRPr="0013769B" w:rsidRDefault="00BD187C" w:rsidP="00763D07">
            <w:pPr>
              <w:spacing w:line="240" w:lineRule="auto"/>
              <w:jc w:val="center"/>
              <w:rPr>
                <w:rFonts w:eastAsia="Calibri"/>
                <w:i/>
                <w:sz w:val="16"/>
                <w:szCs w:val="22"/>
                <w:lang w:val="en-GB" w:eastAsia="en-US"/>
              </w:rPr>
            </w:pPr>
          </w:p>
        </w:tc>
      </w:tr>
    </w:tbl>
    <w:p w:rsidR="008267AD" w:rsidRPr="002E1C16" w:rsidRDefault="008267AD" w:rsidP="00C503A9">
      <w:pPr>
        <w:rPr>
          <w:szCs w:val="32"/>
        </w:rPr>
      </w:pPr>
    </w:p>
    <w:p w:rsidR="00471B94" w:rsidRPr="002E1C16" w:rsidRDefault="00471B94" w:rsidP="000F53BA">
      <w:pPr>
        <w:spacing w:line="240" w:lineRule="auto"/>
        <w:jc w:val="both"/>
      </w:pPr>
    </w:p>
    <w:p w:rsidR="002A7DE5" w:rsidRPr="002E1C16" w:rsidRDefault="002A7DE5" w:rsidP="000F53BA">
      <w:pPr>
        <w:spacing w:line="240" w:lineRule="auto"/>
        <w:jc w:val="both"/>
      </w:pPr>
    </w:p>
    <w:p w:rsidR="00255108" w:rsidRPr="002E1C16" w:rsidRDefault="00255108">
      <w:pPr>
        <w:spacing w:line="240" w:lineRule="auto"/>
        <w:rPr>
          <w:sz w:val="32"/>
          <w:szCs w:val="32"/>
        </w:rPr>
      </w:pPr>
    </w:p>
    <w:p w:rsidR="00F25180" w:rsidRPr="002E1C16" w:rsidRDefault="00F25180">
      <w:pPr>
        <w:spacing w:line="240" w:lineRule="auto"/>
        <w:rPr>
          <w:sz w:val="32"/>
          <w:szCs w:val="32"/>
        </w:rPr>
      </w:pPr>
    </w:p>
    <w:p w:rsidR="00F25180" w:rsidRPr="002E1C16" w:rsidRDefault="00F25180">
      <w:pPr>
        <w:spacing w:line="240" w:lineRule="auto"/>
        <w:rPr>
          <w:sz w:val="32"/>
          <w:szCs w:val="32"/>
        </w:rPr>
      </w:pPr>
    </w:p>
    <w:p w:rsidR="00F25180" w:rsidRPr="002E1C16" w:rsidRDefault="00F25180">
      <w:pPr>
        <w:spacing w:line="240" w:lineRule="auto"/>
        <w:rPr>
          <w:sz w:val="32"/>
          <w:szCs w:val="32"/>
        </w:rPr>
      </w:pPr>
    </w:p>
    <w:p w:rsidR="00F25180" w:rsidRPr="002E1C16" w:rsidRDefault="00F25180">
      <w:pPr>
        <w:spacing w:line="240" w:lineRule="auto"/>
        <w:rPr>
          <w:sz w:val="32"/>
          <w:szCs w:val="32"/>
        </w:rPr>
      </w:pPr>
    </w:p>
    <w:p w:rsidR="00F25180" w:rsidRPr="002E1C16" w:rsidRDefault="00F25180">
      <w:pPr>
        <w:spacing w:line="240" w:lineRule="auto"/>
        <w:rPr>
          <w:sz w:val="32"/>
          <w:szCs w:val="32"/>
        </w:rPr>
      </w:pPr>
    </w:p>
    <w:p w:rsidR="00F25180" w:rsidRDefault="00F25180">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Default="00CF3D17">
      <w:pPr>
        <w:spacing w:line="240" w:lineRule="auto"/>
        <w:rPr>
          <w:sz w:val="32"/>
          <w:szCs w:val="32"/>
        </w:rPr>
      </w:pPr>
    </w:p>
    <w:p w:rsidR="00CF3D17" w:rsidRPr="002E1C16" w:rsidRDefault="00CF3D17">
      <w:pPr>
        <w:spacing w:line="240" w:lineRule="auto"/>
        <w:rPr>
          <w:sz w:val="32"/>
          <w:szCs w:val="32"/>
        </w:rPr>
      </w:pPr>
    </w:p>
    <w:p w:rsidR="00F25180" w:rsidRPr="002E1C16" w:rsidRDefault="00F25180">
      <w:pPr>
        <w:spacing w:line="240" w:lineRule="auto"/>
        <w:rPr>
          <w:sz w:val="32"/>
          <w:szCs w:val="32"/>
        </w:rPr>
      </w:pPr>
    </w:p>
    <w:p w:rsidR="00F25180" w:rsidRDefault="00F25180">
      <w:pPr>
        <w:spacing w:line="240" w:lineRule="auto"/>
        <w:rPr>
          <w:rFonts w:eastAsia="MS ????"/>
          <w:b/>
          <w:bCs/>
          <w:sz w:val="32"/>
          <w:szCs w:val="32"/>
        </w:rPr>
      </w:pPr>
    </w:p>
    <w:p w:rsidR="00C90172" w:rsidRDefault="00C90172">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BD187C" w:rsidRDefault="00BD187C">
      <w:pPr>
        <w:spacing w:line="240" w:lineRule="auto"/>
        <w:rPr>
          <w:rFonts w:eastAsia="MS ????"/>
          <w:b/>
          <w:bCs/>
          <w:sz w:val="32"/>
          <w:szCs w:val="32"/>
        </w:rPr>
      </w:pPr>
    </w:p>
    <w:p w:rsidR="00AF3DF6" w:rsidRDefault="00AF3DF6">
      <w:pPr>
        <w:spacing w:line="240" w:lineRule="auto"/>
        <w:rPr>
          <w:rFonts w:eastAsia="MS ????"/>
          <w:b/>
          <w:bCs/>
          <w:sz w:val="32"/>
          <w:szCs w:val="32"/>
        </w:rPr>
      </w:pPr>
    </w:p>
    <w:p w:rsidR="00BD187C" w:rsidRPr="002E1C16" w:rsidRDefault="00BD187C">
      <w:pPr>
        <w:spacing w:line="240" w:lineRule="auto"/>
        <w:rPr>
          <w:rFonts w:eastAsia="MS ????"/>
          <w:b/>
          <w:bCs/>
          <w:sz w:val="32"/>
          <w:szCs w:val="32"/>
        </w:rPr>
      </w:pPr>
    </w:p>
    <w:sectPr w:rsidR="00BD187C" w:rsidRPr="002E1C16" w:rsidSect="004E61F7">
      <w:headerReference w:type="default" r:id="rId9"/>
      <w:footerReference w:type="even" r:id="rId10"/>
      <w:footerReference w:type="default" r:id="rId11"/>
      <w:headerReference w:type="first" r:id="rId12"/>
      <w:footerReference w:type="first" r:id="rId13"/>
      <w:footnotePr>
        <w:numRestart w:val="eachPage"/>
      </w:foot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B6C" w:rsidRDefault="00D86B6C" w:rsidP="00E97C86">
      <w:r>
        <w:separator/>
      </w:r>
    </w:p>
  </w:endnote>
  <w:endnote w:type="continuationSeparator" w:id="0">
    <w:p w:rsidR="00D86B6C" w:rsidRDefault="00D86B6C" w:rsidP="00E9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E00002FF" w:usb1="5000205A"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wis721 BT">
    <w:altName w:val="Cambria"/>
    <w:charset w:val="00"/>
    <w:family w:val="swiss"/>
    <w:pitch w:val="variable"/>
    <w:sig w:usb0="800001AF" w:usb1="500060EA" w:usb2="00000000" w:usb3="00000000" w:csb0="0000009B" w:csb1="00000000"/>
  </w:font>
  <w:font w:name="CG Omega">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Bold">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B3" w:rsidRDefault="00E45AAA" w:rsidP="00CA4D10">
    <w:pPr>
      <w:pStyle w:val="Footer"/>
      <w:framePr w:wrap="around" w:vAnchor="text" w:hAnchor="margin" w:xAlign="right" w:y="1"/>
      <w:rPr>
        <w:rStyle w:val="PageNumber"/>
      </w:rPr>
    </w:pPr>
    <w:r>
      <w:rPr>
        <w:rStyle w:val="PageNumber"/>
      </w:rPr>
      <w:fldChar w:fldCharType="begin"/>
    </w:r>
    <w:r w:rsidR="000319B3">
      <w:rPr>
        <w:rStyle w:val="PageNumber"/>
      </w:rPr>
      <w:instrText xml:space="preserve">PAGE  </w:instrText>
    </w:r>
    <w:r>
      <w:rPr>
        <w:rStyle w:val="PageNumber"/>
      </w:rPr>
      <w:fldChar w:fldCharType="end"/>
    </w:r>
  </w:p>
  <w:p w:rsidR="000319B3" w:rsidRDefault="000319B3" w:rsidP="007242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612655"/>
      <w:docPartObj>
        <w:docPartGallery w:val="Page Numbers (Bottom of Page)"/>
        <w:docPartUnique/>
      </w:docPartObj>
    </w:sdtPr>
    <w:sdtEndPr>
      <w:rPr>
        <w:noProof/>
      </w:rPr>
    </w:sdtEndPr>
    <w:sdtContent>
      <w:p w:rsidR="00A84B6D" w:rsidRDefault="00A84B6D">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rsidR="000319B3" w:rsidRDefault="000319B3" w:rsidP="00DA562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379000"/>
      <w:docPartObj>
        <w:docPartGallery w:val="Page Numbers (Bottom of Page)"/>
        <w:docPartUnique/>
      </w:docPartObj>
    </w:sdtPr>
    <w:sdtEndPr>
      <w:rPr>
        <w:noProof/>
      </w:rPr>
    </w:sdtEndPr>
    <w:sdtContent>
      <w:p w:rsidR="00A84B6D" w:rsidRDefault="00A84B6D">
        <w:pPr>
          <w:pStyle w:val="Footer"/>
          <w:jc w:val="right"/>
        </w:pPr>
      </w:p>
    </w:sdtContent>
  </w:sdt>
  <w:p w:rsidR="00A84B6D" w:rsidRDefault="00A84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B6C" w:rsidRDefault="00D86B6C" w:rsidP="00E97C86">
      <w:r>
        <w:separator/>
      </w:r>
    </w:p>
  </w:footnote>
  <w:footnote w:type="continuationSeparator" w:id="0">
    <w:p w:rsidR="00D86B6C" w:rsidRDefault="00D86B6C" w:rsidP="00E97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B3" w:rsidRPr="00560D92" w:rsidRDefault="000319B3" w:rsidP="002B321F">
    <w:pPr>
      <w:pStyle w:val="Header"/>
      <w:jc w:val="right"/>
    </w:pPr>
    <w:r>
      <w:t>ESEVT ‘Uppsala’ SOP May 2016</w:t>
    </w:r>
  </w:p>
  <w:p w:rsidR="000319B3" w:rsidRDefault="000319B3" w:rsidP="00DA562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9B3" w:rsidRPr="00560D92" w:rsidRDefault="000319B3" w:rsidP="002429DB">
    <w:pPr>
      <w:pStyle w:val="Header"/>
      <w:jc w:val="right"/>
    </w:pPr>
    <w:r>
      <w:t>ESEVT ‘Uppsala’ SOP May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00000002"/>
    <w:lvl w:ilvl="0" w:tplc="00000065">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43715"/>
    <w:multiLevelType w:val="hybridMultilevel"/>
    <w:tmpl w:val="9D44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B11597"/>
    <w:multiLevelType w:val="singleLevel"/>
    <w:tmpl w:val="C93A4A9C"/>
    <w:lvl w:ilvl="0">
      <w:start w:val="1"/>
      <w:numFmt w:val="decimal"/>
      <w:pStyle w:val="RCVSLevel5"/>
      <w:lvlText w:val="%1."/>
      <w:lvlJc w:val="left"/>
      <w:pPr>
        <w:tabs>
          <w:tab w:val="num" w:pos="360"/>
        </w:tabs>
        <w:ind w:left="284" w:hanging="284"/>
      </w:pPr>
      <w:rPr>
        <w:rFonts w:cs="Times New Roman"/>
        <w:b w:val="0"/>
        <w:i w:val="0"/>
      </w:rPr>
    </w:lvl>
  </w:abstractNum>
  <w:abstractNum w:abstractNumId="12" w15:restartNumberingAfterBreak="0">
    <w:nsid w:val="04CF291B"/>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053B6832"/>
    <w:multiLevelType w:val="hybridMultilevel"/>
    <w:tmpl w:val="3F7AA624"/>
    <w:lvl w:ilvl="0" w:tplc="5DF2A326">
      <w:start w:val="1"/>
      <w:numFmt w:val="bullet"/>
      <w:lvlText w:val="-"/>
      <w:lvlJc w:val="left"/>
      <w:pPr>
        <w:tabs>
          <w:tab w:val="num" w:pos="360"/>
        </w:tabs>
        <w:ind w:left="360" w:hanging="360"/>
      </w:pPr>
      <w:rPr>
        <w:rFonts w:ascii="Arial" w:hAnsi="Arial" w:hint="default"/>
        <w:color w:val="auto"/>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Wingdings" w:hint="default"/>
      </w:rPr>
    </w:lvl>
    <w:lvl w:ilvl="3" w:tplc="041D0001">
      <w:start w:val="1"/>
      <w:numFmt w:val="bullet"/>
      <w:lvlText w:val=""/>
      <w:lvlJc w:val="left"/>
      <w:pPr>
        <w:tabs>
          <w:tab w:val="num" w:pos="2880"/>
        </w:tabs>
        <w:ind w:left="2880" w:hanging="360"/>
      </w:pPr>
      <w:rPr>
        <w:rFonts w:ascii="Symbol" w:hAnsi="Symbol" w:cs="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Wingdings" w:hint="default"/>
      </w:rPr>
    </w:lvl>
    <w:lvl w:ilvl="6" w:tplc="041D0001">
      <w:start w:val="1"/>
      <w:numFmt w:val="bullet"/>
      <w:lvlText w:val=""/>
      <w:lvlJc w:val="left"/>
      <w:pPr>
        <w:tabs>
          <w:tab w:val="num" w:pos="5040"/>
        </w:tabs>
        <w:ind w:left="5040" w:hanging="360"/>
      </w:pPr>
      <w:rPr>
        <w:rFonts w:ascii="Symbol" w:hAnsi="Symbol" w:cs="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0A41FEA"/>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3D044A8"/>
    <w:multiLevelType w:val="hybridMultilevel"/>
    <w:tmpl w:val="445C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B33CCC"/>
    <w:multiLevelType w:val="hybridMultilevel"/>
    <w:tmpl w:val="46B646E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192C5BAA"/>
    <w:multiLevelType w:val="hybridMultilevel"/>
    <w:tmpl w:val="29D89882"/>
    <w:lvl w:ilvl="0" w:tplc="0406000F">
      <w:start w:val="1"/>
      <w:numFmt w:val="decimal"/>
      <w:lvlText w:val="%1."/>
      <w:lvlJc w:val="left"/>
      <w:pPr>
        <w:ind w:left="720" w:hanging="360"/>
      </w:pPr>
      <w:rPr>
        <w:rFonts w:cs="Times New Roman" w:hint="default"/>
      </w:rPr>
    </w:lvl>
    <w:lvl w:ilvl="1" w:tplc="04060019">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8" w15:restartNumberingAfterBreak="0">
    <w:nsid w:val="1C534AB6"/>
    <w:multiLevelType w:val="hybridMultilevel"/>
    <w:tmpl w:val="AC6C3AA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212F52F9"/>
    <w:multiLevelType w:val="hybridMultilevel"/>
    <w:tmpl w:val="63A660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30355B1"/>
    <w:multiLevelType w:val="hybridMultilevel"/>
    <w:tmpl w:val="3C08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115332"/>
    <w:multiLevelType w:val="multilevel"/>
    <w:tmpl w:val="F9D04CFC"/>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95641E"/>
    <w:multiLevelType w:val="hybridMultilevel"/>
    <w:tmpl w:val="1C30E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B0DA4"/>
    <w:multiLevelType w:val="hybridMultilevel"/>
    <w:tmpl w:val="1600730E"/>
    <w:lvl w:ilvl="0" w:tplc="5DF2A326">
      <w:start w:val="1"/>
      <w:numFmt w:val="bullet"/>
      <w:lvlText w:val="-"/>
      <w:lvlJc w:val="left"/>
      <w:pPr>
        <w:tabs>
          <w:tab w:val="num" w:pos="360"/>
        </w:tabs>
        <w:ind w:left="360" w:hanging="36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766551"/>
    <w:multiLevelType w:val="multilevel"/>
    <w:tmpl w:val="550AC9AE"/>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34A56BD8"/>
    <w:multiLevelType w:val="multilevel"/>
    <w:tmpl w:val="15DAAF66"/>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5D866C6"/>
    <w:multiLevelType w:val="multilevel"/>
    <w:tmpl w:val="17882050"/>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71E3BBD"/>
    <w:multiLevelType w:val="multilevel"/>
    <w:tmpl w:val="EE20C7CA"/>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384A2364"/>
    <w:multiLevelType w:val="hybridMultilevel"/>
    <w:tmpl w:val="CE8441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3C4DE0"/>
    <w:multiLevelType w:val="multilevel"/>
    <w:tmpl w:val="B53A18EE"/>
    <w:lvl w:ilvl="0">
      <w:start w:val="8"/>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3C110D49"/>
    <w:multiLevelType w:val="multilevel"/>
    <w:tmpl w:val="93D03C58"/>
    <w:lvl w:ilvl="0">
      <w:start w:val="12"/>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3ECD775B"/>
    <w:multiLevelType w:val="multilevel"/>
    <w:tmpl w:val="50B0C784"/>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0C92D02"/>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42377A9E"/>
    <w:multiLevelType w:val="multilevel"/>
    <w:tmpl w:val="86225682"/>
    <w:lvl w:ilvl="0">
      <w:start w:val="1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88A0DE2"/>
    <w:multiLevelType w:val="multilevel"/>
    <w:tmpl w:val="7A268B30"/>
    <w:lvl w:ilvl="0">
      <w:start w:val="9"/>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15:restartNumberingAfterBreak="0">
    <w:nsid w:val="4AE277DD"/>
    <w:multiLevelType w:val="multilevel"/>
    <w:tmpl w:val="3AD6AC3A"/>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15:restartNumberingAfterBreak="0">
    <w:nsid w:val="4AEF09E1"/>
    <w:multiLevelType w:val="multilevel"/>
    <w:tmpl w:val="58925FD0"/>
    <w:lvl w:ilvl="0">
      <w:start w:val="8"/>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B3E53E6"/>
    <w:multiLevelType w:val="hybridMultilevel"/>
    <w:tmpl w:val="AC96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6349C3"/>
    <w:multiLevelType w:val="multilevel"/>
    <w:tmpl w:val="09F44256"/>
    <w:lvl w:ilvl="0">
      <w:start w:val="8"/>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19453BF"/>
    <w:multiLevelType w:val="multilevel"/>
    <w:tmpl w:val="1EEA773C"/>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53732D36"/>
    <w:multiLevelType w:val="multilevel"/>
    <w:tmpl w:val="39F84F8A"/>
    <w:lvl w:ilvl="0">
      <w:start w:val="1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5381482D"/>
    <w:multiLevelType w:val="hybridMultilevel"/>
    <w:tmpl w:val="5E34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9D7CA9"/>
    <w:multiLevelType w:val="multilevel"/>
    <w:tmpl w:val="B14075D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5B9706FC"/>
    <w:multiLevelType w:val="hybridMultilevel"/>
    <w:tmpl w:val="67EE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487D52"/>
    <w:multiLevelType w:val="hybridMultilevel"/>
    <w:tmpl w:val="23D4F600"/>
    <w:lvl w:ilvl="0" w:tplc="5DF2A326">
      <w:start w:val="1"/>
      <w:numFmt w:val="bullet"/>
      <w:lvlText w:val="-"/>
      <w:lvlJc w:val="left"/>
      <w:pPr>
        <w:tabs>
          <w:tab w:val="num" w:pos="360"/>
        </w:tabs>
        <w:ind w:left="360" w:hanging="36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344BAE"/>
    <w:multiLevelType w:val="hybridMultilevel"/>
    <w:tmpl w:val="3F7AB9BC"/>
    <w:lvl w:ilvl="0" w:tplc="37BED482">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480E1B"/>
    <w:multiLevelType w:val="multilevel"/>
    <w:tmpl w:val="A866ED46"/>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538583A"/>
    <w:multiLevelType w:val="hybridMultilevel"/>
    <w:tmpl w:val="F3268D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4F497A"/>
    <w:multiLevelType w:val="multilevel"/>
    <w:tmpl w:val="2EE6751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3A3160F"/>
    <w:multiLevelType w:val="hybridMultilevel"/>
    <w:tmpl w:val="04E8A8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765D242E"/>
    <w:multiLevelType w:val="multilevel"/>
    <w:tmpl w:val="099ADC66"/>
    <w:lvl w:ilvl="0">
      <w:start w:val="9"/>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1" w15:restartNumberingAfterBreak="0">
    <w:nsid w:val="77943D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8B630C9"/>
    <w:multiLevelType w:val="multilevel"/>
    <w:tmpl w:val="B25C0184"/>
    <w:lvl w:ilvl="0">
      <w:start w:val="10"/>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7C0065DF"/>
    <w:multiLevelType w:val="multilevel"/>
    <w:tmpl w:val="ED8E0340"/>
    <w:lvl w:ilvl="0">
      <w:start w:val="1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7DFC076E"/>
    <w:multiLevelType w:val="hybridMultilevel"/>
    <w:tmpl w:val="9724A73C"/>
    <w:lvl w:ilvl="0" w:tplc="04090005">
      <w:start w:val="1"/>
      <w:numFmt w:val="bullet"/>
      <w:lvlText w:val=""/>
      <w:lvlJc w:val="left"/>
      <w:pPr>
        <w:ind w:left="1440" w:hanging="360"/>
      </w:pPr>
      <w:rPr>
        <w:rFonts w:ascii="Wingdings" w:hAnsi="Wingdings" w:hint="default"/>
      </w:rPr>
    </w:lvl>
    <w:lvl w:ilvl="1" w:tplc="44CEFC64">
      <w:numFmt w:val="bullet"/>
      <w:lvlText w:val=""/>
      <w:lvlJc w:val="left"/>
      <w:pPr>
        <w:ind w:left="2520" w:hanging="720"/>
      </w:pPr>
      <w:rPr>
        <w:rFonts w:ascii="Symbol" w:eastAsia="Times" w:hAnsi="Symbol"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E072678"/>
    <w:multiLevelType w:val="multilevel"/>
    <w:tmpl w:val="EE864000"/>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6" w15:restartNumberingAfterBreak="0">
    <w:nsid w:val="7F5652A6"/>
    <w:multiLevelType w:val="multilevel"/>
    <w:tmpl w:val="F4A885F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55"/>
  </w:num>
  <w:num w:numId="3">
    <w:abstractNumId w:val="24"/>
  </w:num>
  <w:num w:numId="4">
    <w:abstractNumId w:val="0"/>
  </w:num>
  <w:num w:numId="5">
    <w:abstractNumId w:val="42"/>
  </w:num>
  <w:num w:numId="6">
    <w:abstractNumId w:val="35"/>
  </w:num>
  <w:num w:numId="7">
    <w:abstractNumId w:val="18"/>
  </w:num>
  <w:num w:numId="8">
    <w:abstractNumId w:val="39"/>
  </w:num>
  <w:num w:numId="9">
    <w:abstractNumId w:val="27"/>
  </w:num>
  <w:num w:numId="10">
    <w:abstractNumId w:val="52"/>
  </w:num>
  <w:num w:numId="11">
    <w:abstractNumId w:val="6"/>
  </w:num>
  <w:num w:numId="12">
    <w:abstractNumId w:val="7"/>
  </w:num>
  <w:num w:numId="13">
    <w:abstractNumId w:val="1"/>
  </w:num>
  <w:num w:numId="14">
    <w:abstractNumId w:val="2"/>
  </w:num>
  <w:num w:numId="15">
    <w:abstractNumId w:val="3"/>
  </w:num>
  <w:num w:numId="16">
    <w:abstractNumId w:val="4"/>
  </w:num>
  <w:num w:numId="17">
    <w:abstractNumId w:val="5"/>
  </w:num>
  <w:num w:numId="18">
    <w:abstractNumId w:val="31"/>
  </w:num>
  <w:num w:numId="19">
    <w:abstractNumId w:val="25"/>
  </w:num>
  <w:num w:numId="20">
    <w:abstractNumId w:val="53"/>
  </w:num>
  <w:num w:numId="21">
    <w:abstractNumId w:val="51"/>
  </w:num>
  <w:num w:numId="22">
    <w:abstractNumId w:val="23"/>
  </w:num>
  <w:num w:numId="23">
    <w:abstractNumId w:val="44"/>
  </w:num>
  <w:num w:numId="24">
    <w:abstractNumId w:val="13"/>
  </w:num>
  <w:num w:numId="25">
    <w:abstractNumId w:val="48"/>
  </w:num>
  <w:num w:numId="26">
    <w:abstractNumId w:val="46"/>
  </w:num>
  <w:num w:numId="27">
    <w:abstractNumId w:val="33"/>
  </w:num>
  <w:num w:numId="28">
    <w:abstractNumId w:val="19"/>
  </w:num>
  <w:num w:numId="29">
    <w:abstractNumId w:val="29"/>
  </w:num>
  <w:num w:numId="30">
    <w:abstractNumId w:val="12"/>
  </w:num>
  <w:num w:numId="31">
    <w:abstractNumId w:val="40"/>
  </w:num>
  <w:num w:numId="32">
    <w:abstractNumId w:val="8"/>
  </w:num>
  <w:num w:numId="33">
    <w:abstractNumId w:val="9"/>
  </w:num>
  <w:num w:numId="34">
    <w:abstractNumId w:val="17"/>
  </w:num>
  <w:num w:numId="35">
    <w:abstractNumId w:val="28"/>
  </w:num>
  <w:num w:numId="36">
    <w:abstractNumId w:val="16"/>
  </w:num>
  <w:num w:numId="37">
    <w:abstractNumId w:val="26"/>
  </w:num>
  <w:num w:numId="38">
    <w:abstractNumId w:val="56"/>
  </w:num>
  <w:num w:numId="39">
    <w:abstractNumId w:val="36"/>
  </w:num>
  <w:num w:numId="40">
    <w:abstractNumId w:val="34"/>
  </w:num>
  <w:num w:numId="41">
    <w:abstractNumId w:val="32"/>
  </w:num>
  <w:num w:numId="42">
    <w:abstractNumId w:val="49"/>
  </w:num>
  <w:num w:numId="43">
    <w:abstractNumId w:val="50"/>
  </w:num>
  <w:num w:numId="44">
    <w:abstractNumId w:val="14"/>
  </w:num>
  <w:num w:numId="45">
    <w:abstractNumId w:val="38"/>
  </w:num>
  <w:num w:numId="46">
    <w:abstractNumId w:val="30"/>
  </w:num>
  <w:num w:numId="47">
    <w:abstractNumId w:val="15"/>
  </w:num>
  <w:num w:numId="48">
    <w:abstractNumId w:val="20"/>
  </w:num>
  <w:num w:numId="49">
    <w:abstractNumId w:val="43"/>
  </w:num>
  <w:num w:numId="50">
    <w:abstractNumId w:val="37"/>
  </w:num>
  <w:num w:numId="51">
    <w:abstractNumId w:val="10"/>
  </w:num>
  <w:num w:numId="52">
    <w:abstractNumId w:val="41"/>
  </w:num>
  <w:num w:numId="53">
    <w:abstractNumId w:val="21"/>
  </w:num>
  <w:num w:numId="54">
    <w:abstractNumId w:val="45"/>
  </w:num>
  <w:num w:numId="55">
    <w:abstractNumId w:val="54"/>
  </w:num>
  <w:num w:numId="56">
    <w:abstractNumId w:val="47"/>
  </w:num>
  <w:num w:numId="57">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C86"/>
    <w:rsid w:val="00000281"/>
    <w:rsid w:val="0000108E"/>
    <w:rsid w:val="00001AD7"/>
    <w:rsid w:val="000027D7"/>
    <w:rsid w:val="00002A26"/>
    <w:rsid w:val="000035C3"/>
    <w:rsid w:val="00003B90"/>
    <w:rsid w:val="00003D09"/>
    <w:rsid w:val="00004418"/>
    <w:rsid w:val="00004FF2"/>
    <w:rsid w:val="00005277"/>
    <w:rsid w:val="00007ECC"/>
    <w:rsid w:val="00007FA8"/>
    <w:rsid w:val="00010145"/>
    <w:rsid w:val="0001034F"/>
    <w:rsid w:val="00011314"/>
    <w:rsid w:val="000121B9"/>
    <w:rsid w:val="00012506"/>
    <w:rsid w:val="000130FD"/>
    <w:rsid w:val="0001423F"/>
    <w:rsid w:val="000155DD"/>
    <w:rsid w:val="000156DA"/>
    <w:rsid w:val="00015776"/>
    <w:rsid w:val="0001586C"/>
    <w:rsid w:val="00015E5F"/>
    <w:rsid w:val="0001684E"/>
    <w:rsid w:val="00016940"/>
    <w:rsid w:val="00017FC5"/>
    <w:rsid w:val="00020AFA"/>
    <w:rsid w:val="000212EB"/>
    <w:rsid w:val="00021E6F"/>
    <w:rsid w:val="000222B8"/>
    <w:rsid w:val="000237A0"/>
    <w:rsid w:val="00023859"/>
    <w:rsid w:val="00023B54"/>
    <w:rsid w:val="00023C95"/>
    <w:rsid w:val="00024122"/>
    <w:rsid w:val="00024668"/>
    <w:rsid w:val="00024EB0"/>
    <w:rsid w:val="00024FF7"/>
    <w:rsid w:val="00025089"/>
    <w:rsid w:val="00026285"/>
    <w:rsid w:val="000265AA"/>
    <w:rsid w:val="00027395"/>
    <w:rsid w:val="00027D66"/>
    <w:rsid w:val="000302F4"/>
    <w:rsid w:val="000309B9"/>
    <w:rsid w:val="00031236"/>
    <w:rsid w:val="00031960"/>
    <w:rsid w:val="000319B3"/>
    <w:rsid w:val="00031A9D"/>
    <w:rsid w:val="000323EB"/>
    <w:rsid w:val="000331EE"/>
    <w:rsid w:val="00033C26"/>
    <w:rsid w:val="00033E82"/>
    <w:rsid w:val="0003402F"/>
    <w:rsid w:val="000341B7"/>
    <w:rsid w:val="00034243"/>
    <w:rsid w:val="00034D82"/>
    <w:rsid w:val="00034F84"/>
    <w:rsid w:val="000359EE"/>
    <w:rsid w:val="00035C49"/>
    <w:rsid w:val="00036222"/>
    <w:rsid w:val="000362EB"/>
    <w:rsid w:val="00036CDB"/>
    <w:rsid w:val="0003706B"/>
    <w:rsid w:val="00037660"/>
    <w:rsid w:val="0004048D"/>
    <w:rsid w:val="0004070F"/>
    <w:rsid w:val="00040952"/>
    <w:rsid w:val="000409AE"/>
    <w:rsid w:val="00040C23"/>
    <w:rsid w:val="0004143E"/>
    <w:rsid w:val="00041512"/>
    <w:rsid w:val="00042A6F"/>
    <w:rsid w:val="000443C2"/>
    <w:rsid w:val="00045452"/>
    <w:rsid w:val="000456DA"/>
    <w:rsid w:val="00045BD9"/>
    <w:rsid w:val="00046381"/>
    <w:rsid w:val="000465B4"/>
    <w:rsid w:val="000472E5"/>
    <w:rsid w:val="00050084"/>
    <w:rsid w:val="000525FF"/>
    <w:rsid w:val="000531D7"/>
    <w:rsid w:val="000539CB"/>
    <w:rsid w:val="000559F0"/>
    <w:rsid w:val="00055FAE"/>
    <w:rsid w:val="00056411"/>
    <w:rsid w:val="00056514"/>
    <w:rsid w:val="000566EF"/>
    <w:rsid w:val="000569E6"/>
    <w:rsid w:val="00056B47"/>
    <w:rsid w:val="00056DEE"/>
    <w:rsid w:val="00056F19"/>
    <w:rsid w:val="00057925"/>
    <w:rsid w:val="000602B5"/>
    <w:rsid w:val="0006062E"/>
    <w:rsid w:val="0006167C"/>
    <w:rsid w:val="00061960"/>
    <w:rsid w:val="0006304E"/>
    <w:rsid w:val="0006351E"/>
    <w:rsid w:val="00064E91"/>
    <w:rsid w:val="00065769"/>
    <w:rsid w:val="00065D7E"/>
    <w:rsid w:val="000661A5"/>
    <w:rsid w:val="00066C8E"/>
    <w:rsid w:val="00067091"/>
    <w:rsid w:val="00067596"/>
    <w:rsid w:val="00067603"/>
    <w:rsid w:val="00067EEE"/>
    <w:rsid w:val="0007033C"/>
    <w:rsid w:val="00070412"/>
    <w:rsid w:val="000706EA"/>
    <w:rsid w:val="00070767"/>
    <w:rsid w:val="00070AC7"/>
    <w:rsid w:val="00071BA3"/>
    <w:rsid w:val="00071EA5"/>
    <w:rsid w:val="0007226B"/>
    <w:rsid w:val="00072625"/>
    <w:rsid w:val="00073AD2"/>
    <w:rsid w:val="00073DE0"/>
    <w:rsid w:val="00074624"/>
    <w:rsid w:val="00074DB4"/>
    <w:rsid w:val="00075A06"/>
    <w:rsid w:val="00075FC1"/>
    <w:rsid w:val="00076360"/>
    <w:rsid w:val="000771AE"/>
    <w:rsid w:val="0008072B"/>
    <w:rsid w:val="00080734"/>
    <w:rsid w:val="00081780"/>
    <w:rsid w:val="00081DE2"/>
    <w:rsid w:val="000820C2"/>
    <w:rsid w:val="0008240E"/>
    <w:rsid w:val="0008271B"/>
    <w:rsid w:val="000828FA"/>
    <w:rsid w:val="0008595F"/>
    <w:rsid w:val="00085C5B"/>
    <w:rsid w:val="00085DD2"/>
    <w:rsid w:val="0008636F"/>
    <w:rsid w:val="0008648A"/>
    <w:rsid w:val="00086EEE"/>
    <w:rsid w:val="000870B7"/>
    <w:rsid w:val="0008716A"/>
    <w:rsid w:val="00087399"/>
    <w:rsid w:val="0008779F"/>
    <w:rsid w:val="00087E8E"/>
    <w:rsid w:val="00087EA8"/>
    <w:rsid w:val="00091971"/>
    <w:rsid w:val="000927A5"/>
    <w:rsid w:val="0009288C"/>
    <w:rsid w:val="0009606D"/>
    <w:rsid w:val="000960A2"/>
    <w:rsid w:val="0009618A"/>
    <w:rsid w:val="000966C0"/>
    <w:rsid w:val="00096F1A"/>
    <w:rsid w:val="0009778B"/>
    <w:rsid w:val="000A07F0"/>
    <w:rsid w:val="000A1281"/>
    <w:rsid w:val="000A1489"/>
    <w:rsid w:val="000A2921"/>
    <w:rsid w:val="000A2CD4"/>
    <w:rsid w:val="000A3EB1"/>
    <w:rsid w:val="000A3EE5"/>
    <w:rsid w:val="000A4440"/>
    <w:rsid w:val="000A448B"/>
    <w:rsid w:val="000A50CD"/>
    <w:rsid w:val="000A5157"/>
    <w:rsid w:val="000A52EC"/>
    <w:rsid w:val="000A74D6"/>
    <w:rsid w:val="000A75FE"/>
    <w:rsid w:val="000A7720"/>
    <w:rsid w:val="000A79A4"/>
    <w:rsid w:val="000B0C3D"/>
    <w:rsid w:val="000B0C5C"/>
    <w:rsid w:val="000B0EBB"/>
    <w:rsid w:val="000B1403"/>
    <w:rsid w:val="000B1491"/>
    <w:rsid w:val="000B1642"/>
    <w:rsid w:val="000B202C"/>
    <w:rsid w:val="000B2435"/>
    <w:rsid w:val="000B2751"/>
    <w:rsid w:val="000B4DF3"/>
    <w:rsid w:val="000B6E7E"/>
    <w:rsid w:val="000B7B66"/>
    <w:rsid w:val="000C0354"/>
    <w:rsid w:val="000C0FB7"/>
    <w:rsid w:val="000C143D"/>
    <w:rsid w:val="000C1760"/>
    <w:rsid w:val="000C2349"/>
    <w:rsid w:val="000C453A"/>
    <w:rsid w:val="000C481D"/>
    <w:rsid w:val="000C584A"/>
    <w:rsid w:val="000C5FE1"/>
    <w:rsid w:val="000C6344"/>
    <w:rsid w:val="000C662E"/>
    <w:rsid w:val="000C76B9"/>
    <w:rsid w:val="000D007D"/>
    <w:rsid w:val="000D0C0B"/>
    <w:rsid w:val="000D119E"/>
    <w:rsid w:val="000D1D0B"/>
    <w:rsid w:val="000D268A"/>
    <w:rsid w:val="000D2774"/>
    <w:rsid w:val="000D2B30"/>
    <w:rsid w:val="000D4048"/>
    <w:rsid w:val="000D46C4"/>
    <w:rsid w:val="000D577F"/>
    <w:rsid w:val="000D6A4B"/>
    <w:rsid w:val="000D71CC"/>
    <w:rsid w:val="000D72C2"/>
    <w:rsid w:val="000D76A7"/>
    <w:rsid w:val="000D7C38"/>
    <w:rsid w:val="000E120F"/>
    <w:rsid w:val="000E22BD"/>
    <w:rsid w:val="000E25E2"/>
    <w:rsid w:val="000E25ED"/>
    <w:rsid w:val="000E33E8"/>
    <w:rsid w:val="000E341B"/>
    <w:rsid w:val="000E5764"/>
    <w:rsid w:val="000E5919"/>
    <w:rsid w:val="000E751B"/>
    <w:rsid w:val="000E7580"/>
    <w:rsid w:val="000F00E8"/>
    <w:rsid w:val="000F0B46"/>
    <w:rsid w:val="000F1639"/>
    <w:rsid w:val="000F18FE"/>
    <w:rsid w:val="000F1D2A"/>
    <w:rsid w:val="000F1D3F"/>
    <w:rsid w:val="000F259D"/>
    <w:rsid w:val="000F28A3"/>
    <w:rsid w:val="000F53BA"/>
    <w:rsid w:val="000F5A08"/>
    <w:rsid w:val="000F5A0A"/>
    <w:rsid w:val="000F605F"/>
    <w:rsid w:val="000F6A82"/>
    <w:rsid w:val="00100222"/>
    <w:rsid w:val="001019D5"/>
    <w:rsid w:val="00101A40"/>
    <w:rsid w:val="00101BDA"/>
    <w:rsid w:val="0010236C"/>
    <w:rsid w:val="001027D8"/>
    <w:rsid w:val="001039FF"/>
    <w:rsid w:val="0010485E"/>
    <w:rsid w:val="00104EB7"/>
    <w:rsid w:val="00105DDE"/>
    <w:rsid w:val="00106294"/>
    <w:rsid w:val="001067E8"/>
    <w:rsid w:val="0010713B"/>
    <w:rsid w:val="00107C6E"/>
    <w:rsid w:val="00107C88"/>
    <w:rsid w:val="00107FDB"/>
    <w:rsid w:val="00111C8E"/>
    <w:rsid w:val="001129AF"/>
    <w:rsid w:val="00112C35"/>
    <w:rsid w:val="00113077"/>
    <w:rsid w:val="00113329"/>
    <w:rsid w:val="00114482"/>
    <w:rsid w:val="001145C3"/>
    <w:rsid w:val="001148E8"/>
    <w:rsid w:val="00114C2C"/>
    <w:rsid w:val="00114DDF"/>
    <w:rsid w:val="0011595C"/>
    <w:rsid w:val="00115FF7"/>
    <w:rsid w:val="001175D8"/>
    <w:rsid w:val="001205B3"/>
    <w:rsid w:val="00120B39"/>
    <w:rsid w:val="00122AF1"/>
    <w:rsid w:val="00122F80"/>
    <w:rsid w:val="0012304D"/>
    <w:rsid w:val="00125FAC"/>
    <w:rsid w:val="00126141"/>
    <w:rsid w:val="00126D50"/>
    <w:rsid w:val="00127483"/>
    <w:rsid w:val="00127509"/>
    <w:rsid w:val="00127B51"/>
    <w:rsid w:val="00127C79"/>
    <w:rsid w:val="00130197"/>
    <w:rsid w:val="0013091D"/>
    <w:rsid w:val="00131AEF"/>
    <w:rsid w:val="00132EB3"/>
    <w:rsid w:val="001336A1"/>
    <w:rsid w:val="0013388E"/>
    <w:rsid w:val="00135E87"/>
    <w:rsid w:val="00136C60"/>
    <w:rsid w:val="00136C95"/>
    <w:rsid w:val="00136E07"/>
    <w:rsid w:val="00136EFD"/>
    <w:rsid w:val="0013706C"/>
    <w:rsid w:val="00137098"/>
    <w:rsid w:val="001370C6"/>
    <w:rsid w:val="00137447"/>
    <w:rsid w:val="00137500"/>
    <w:rsid w:val="00137510"/>
    <w:rsid w:val="0013769B"/>
    <w:rsid w:val="001379FE"/>
    <w:rsid w:val="0014018A"/>
    <w:rsid w:val="00141870"/>
    <w:rsid w:val="00141C9C"/>
    <w:rsid w:val="00141CC6"/>
    <w:rsid w:val="001436D7"/>
    <w:rsid w:val="00143E6B"/>
    <w:rsid w:val="001444F0"/>
    <w:rsid w:val="00144571"/>
    <w:rsid w:val="0014474C"/>
    <w:rsid w:val="001449D9"/>
    <w:rsid w:val="0014567A"/>
    <w:rsid w:val="00147302"/>
    <w:rsid w:val="00147D20"/>
    <w:rsid w:val="001504BD"/>
    <w:rsid w:val="001504EB"/>
    <w:rsid w:val="001507FC"/>
    <w:rsid w:val="001511DF"/>
    <w:rsid w:val="001512A6"/>
    <w:rsid w:val="00151499"/>
    <w:rsid w:val="00152924"/>
    <w:rsid w:val="00152F8B"/>
    <w:rsid w:val="00153717"/>
    <w:rsid w:val="00153B5F"/>
    <w:rsid w:val="001545AB"/>
    <w:rsid w:val="00154C51"/>
    <w:rsid w:val="00154E97"/>
    <w:rsid w:val="0015576C"/>
    <w:rsid w:val="00156BCF"/>
    <w:rsid w:val="00157644"/>
    <w:rsid w:val="00157AD2"/>
    <w:rsid w:val="00157DC7"/>
    <w:rsid w:val="00157DFD"/>
    <w:rsid w:val="00160893"/>
    <w:rsid w:val="00160C1B"/>
    <w:rsid w:val="001629F5"/>
    <w:rsid w:val="00162D61"/>
    <w:rsid w:val="001633AE"/>
    <w:rsid w:val="00163F12"/>
    <w:rsid w:val="00164C41"/>
    <w:rsid w:val="00164FAE"/>
    <w:rsid w:val="0016658B"/>
    <w:rsid w:val="0016678C"/>
    <w:rsid w:val="00166E7F"/>
    <w:rsid w:val="00166F7C"/>
    <w:rsid w:val="0016775C"/>
    <w:rsid w:val="001678A5"/>
    <w:rsid w:val="0016792B"/>
    <w:rsid w:val="0017017B"/>
    <w:rsid w:val="001701E0"/>
    <w:rsid w:val="001703A9"/>
    <w:rsid w:val="001718E3"/>
    <w:rsid w:val="00171AAC"/>
    <w:rsid w:val="00171ACD"/>
    <w:rsid w:val="0017232A"/>
    <w:rsid w:val="00173E84"/>
    <w:rsid w:val="00174344"/>
    <w:rsid w:val="00174466"/>
    <w:rsid w:val="001751FA"/>
    <w:rsid w:val="001763C4"/>
    <w:rsid w:val="00176634"/>
    <w:rsid w:val="001766C4"/>
    <w:rsid w:val="0017784E"/>
    <w:rsid w:val="001801FE"/>
    <w:rsid w:val="001803E9"/>
    <w:rsid w:val="0018072A"/>
    <w:rsid w:val="0018090B"/>
    <w:rsid w:val="00180AC3"/>
    <w:rsid w:val="00180D8D"/>
    <w:rsid w:val="001812E4"/>
    <w:rsid w:val="001814AB"/>
    <w:rsid w:val="00181BC2"/>
    <w:rsid w:val="00181CC7"/>
    <w:rsid w:val="0018208C"/>
    <w:rsid w:val="0018210D"/>
    <w:rsid w:val="0018218A"/>
    <w:rsid w:val="001825B2"/>
    <w:rsid w:val="001831CD"/>
    <w:rsid w:val="001834E2"/>
    <w:rsid w:val="00183BA2"/>
    <w:rsid w:val="00184365"/>
    <w:rsid w:val="00184897"/>
    <w:rsid w:val="0018573B"/>
    <w:rsid w:val="00186860"/>
    <w:rsid w:val="00187832"/>
    <w:rsid w:val="00187839"/>
    <w:rsid w:val="001878B5"/>
    <w:rsid w:val="00187DBE"/>
    <w:rsid w:val="00190A50"/>
    <w:rsid w:val="00190CB5"/>
    <w:rsid w:val="0019199C"/>
    <w:rsid w:val="00191F80"/>
    <w:rsid w:val="00192320"/>
    <w:rsid w:val="001924EE"/>
    <w:rsid w:val="00193B8C"/>
    <w:rsid w:val="00194C7D"/>
    <w:rsid w:val="001965FC"/>
    <w:rsid w:val="00196D2B"/>
    <w:rsid w:val="00196F05"/>
    <w:rsid w:val="00197EAA"/>
    <w:rsid w:val="001A07E8"/>
    <w:rsid w:val="001A0BD5"/>
    <w:rsid w:val="001A1A2F"/>
    <w:rsid w:val="001A2DF7"/>
    <w:rsid w:val="001A3118"/>
    <w:rsid w:val="001A334A"/>
    <w:rsid w:val="001A35F6"/>
    <w:rsid w:val="001A38C9"/>
    <w:rsid w:val="001A3A9C"/>
    <w:rsid w:val="001A3F36"/>
    <w:rsid w:val="001A4243"/>
    <w:rsid w:val="001A42AE"/>
    <w:rsid w:val="001A45D5"/>
    <w:rsid w:val="001A475F"/>
    <w:rsid w:val="001A4765"/>
    <w:rsid w:val="001A4C21"/>
    <w:rsid w:val="001A4FE6"/>
    <w:rsid w:val="001A5752"/>
    <w:rsid w:val="001A5A1F"/>
    <w:rsid w:val="001A5B0E"/>
    <w:rsid w:val="001B06E6"/>
    <w:rsid w:val="001B1314"/>
    <w:rsid w:val="001B26FE"/>
    <w:rsid w:val="001B3160"/>
    <w:rsid w:val="001B3C19"/>
    <w:rsid w:val="001B3CA9"/>
    <w:rsid w:val="001B50A3"/>
    <w:rsid w:val="001B5305"/>
    <w:rsid w:val="001B5D7E"/>
    <w:rsid w:val="001B5EFC"/>
    <w:rsid w:val="001B5FDF"/>
    <w:rsid w:val="001B6749"/>
    <w:rsid w:val="001B6FC0"/>
    <w:rsid w:val="001B7600"/>
    <w:rsid w:val="001B7B6D"/>
    <w:rsid w:val="001B7DC5"/>
    <w:rsid w:val="001C06AF"/>
    <w:rsid w:val="001C0FED"/>
    <w:rsid w:val="001C156A"/>
    <w:rsid w:val="001C2138"/>
    <w:rsid w:val="001C28FB"/>
    <w:rsid w:val="001C30C4"/>
    <w:rsid w:val="001C3253"/>
    <w:rsid w:val="001C41CF"/>
    <w:rsid w:val="001C4227"/>
    <w:rsid w:val="001C4EDA"/>
    <w:rsid w:val="001C50D7"/>
    <w:rsid w:val="001C5544"/>
    <w:rsid w:val="001C5731"/>
    <w:rsid w:val="001C6780"/>
    <w:rsid w:val="001C679C"/>
    <w:rsid w:val="001D002B"/>
    <w:rsid w:val="001D006F"/>
    <w:rsid w:val="001D02DE"/>
    <w:rsid w:val="001D0813"/>
    <w:rsid w:val="001D0F6A"/>
    <w:rsid w:val="001D149C"/>
    <w:rsid w:val="001D185D"/>
    <w:rsid w:val="001D2653"/>
    <w:rsid w:val="001D3AD8"/>
    <w:rsid w:val="001D3CCE"/>
    <w:rsid w:val="001D467E"/>
    <w:rsid w:val="001D4962"/>
    <w:rsid w:val="001D5F49"/>
    <w:rsid w:val="001D72C6"/>
    <w:rsid w:val="001D72F6"/>
    <w:rsid w:val="001D7E57"/>
    <w:rsid w:val="001E034D"/>
    <w:rsid w:val="001E0523"/>
    <w:rsid w:val="001E1BD0"/>
    <w:rsid w:val="001E237E"/>
    <w:rsid w:val="001E25C1"/>
    <w:rsid w:val="001E398C"/>
    <w:rsid w:val="001E4A5C"/>
    <w:rsid w:val="001E54B2"/>
    <w:rsid w:val="001E5C0C"/>
    <w:rsid w:val="001E601D"/>
    <w:rsid w:val="001E61C3"/>
    <w:rsid w:val="001E622E"/>
    <w:rsid w:val="001E6BDD"/>
    <w:rsid w:val="001F02ED"/>
    <w:rsid w:val="001F0749"/>
    <w:rsid w:val="001F2672"/>
    <w:rsid w:val="001F2BF4"/>
    <w:rsid w:val="001F3F7F"/>
    <w:rsid w:val="001F3FFE"/>
    <w:rsid w:val="001F40B3"/>
    <w:rsid w:val="001F4D94"/>
    <w:rsid w:val="001F61CB"/>
    <w:rsid w:val="001F64E1"/>
    <w:rsid w:val="001F6721"/>
    <w:rsid w:val="001F6ED8"/>
    <w:rsid w:val="001F7905"/>
    <w:rsid w:val="001F79F3"/>
    <w:rsid w:val="001F7F08"/>
    <w:rsid w:val="00200378"/>
    <w:rsid w:val="00200458"/>
    <w:rsid w:val="00200A56"/>
    <w:rsid w:val="002018B6"/>
    <w:rsid w:val="00201CD4"/>
    <w:rsid w:val="002042B6"/>
    <w:rsid w:val="00204300"/>
    <w:rsid w:val="00204719"/>
    <w:rsid w:val="00204B31"/>
    <w:rsid w:val="0020776B"/>
    <w:rsid w:val="002104BC"/>
    <w:rsid w:val="00210CB9"/>
    <w:rsid w:val="00210FE1"/>
    <w:rsid w:val="0021143A"/>
    <w:rsid w:val="002119E0"/>
    <w:rsid w:val="00211E4C"/>
    <w:rsid w:val="0021222D"/>
    <w:rsid w:val="0021289C"/>
    <w:rsid w:val="002136CD"/>
    <w:rsid w:val="002143A5"/>
    <w:rsid w:val="00215739"/>
    <w:rsid w:val="002167EA"/>
    <w:rsid w:val="00216E00"/>
    <w:rsid w:val="00216F92"/>
    <w:rsid w:val="00216FEE"/>
    <w:rsid w:val="002178D5"/>
    <w:rsid w:val="002201C9"/>
    <w:rsid w:val="002204BB"/>
    <w:rsid w:val="002208C4"/>
    <w:rsid w:val="00220B0D"/>
    <w:rsid w:val="00221144"/>
    <w:rsid w:val="0022155C"/>
    <w:rsid w:val="00221862"/>
    <w:rsid w:val="00222104"/>
    <w:rsid w:val="0022216E"/>
    <w:rsid w:val="00222A19"/>
    <w:rsid w:val="00224502"/>
    <w:rsid w:val="00225CC0"/>
    <w:rsid w:val="00226301"/>
    <w:rsid w:val="002267DA"/>
    <w:rsid w:val="00226FF2"/>
    <w:rsid w:val="00227002"/>
    <w:rsid w:val="00227397"/>
    <w:rsid w:val="00227C61"/>
    <w:rsid w:val="00227F02"/>
    <w:rsid w:val="0023046C"/>
    <w:rsid w:val="00230A03"/>
    <w:rsid w:val="00230B71"/>
    <w:rsid w:val="00230B9D"/>
    <w:rsid w:val="00233647"/>
    <w:rsid w:val="002338DD"/>
    <w:rsid w:val="0023439F"/>
    <w:rsid w:val="0023467A"/>
    <w:rsid w:val="0023481D"/>
    <w:rsid w:val="00234BD5"/>
    <w:rsid w:val="00235305"/>
    <w:rsid w:val="002356EC"/>
    <w:rsid w:val="00236065"/>
    <w:rsid w:val="002361DC"/>
    <w:rsid w:val="002364B0"/>
    <w:rsid w:val="00236A62"/>
    <w:rsid w:val="00236B36"/>
    <w:rsid w:val="00236CBC"/>
    <w:rsid w:val="00237374"/>
    <w:rsid w:val="00237B0C"/>
    <w:rsid w:val="00240271"/>
    <w:rsid w:val="0024037B"/>
    <w:rsid w:val="00240BEB"/>
    <w:rsid w:val="00240C5F"/>
    <w:rsid w:val="0024102B"/>
    <w:rsid w:val="0024243C"/>
    <w:rsid w:val="002428F3"/>
    <w:rsid w:val="002429DB"/>
    <w:rsid w:val="00242C44"/>
    <w:rsid w:val="00243327"/>
    <w:rsid w:val="002435C0"/>
    <w:rsid w:val="00244061"/>
    <w:rsid w:val="0024427D"/>
    <w:rsid w:val="00244432"/>
    <w:rsid w:val="002453BF"/>
    <w:rsid w:val="00245B02"/>
    <w:rsid w:val="00246187"/>
    <w:rsid w:val="002468C0"/>
    <w:rsid w:val="00247378"/>
    <w:rsid w:val="00247808"/>
    <w:rsid w:val="00247975"/>
    <w:rsid w:val="00247B8D"/>
    <w:rsid w:val="00247BC9"/>
    <w:rsid w:val="00247CEB"/>
    <w:rsid w:val="0025022D"/>
    <w:rsid w:val="002524C9"/>
    <w:rsid w:val="00252CBC"/>
    <w:rsid w:val="0025318F"/>
    <w:rsid w:val="00253422"/>
    <w:rsid w:val="00253CC8"/>
    <w:rsid w:val="00253D62"/>
    <w:rsid w:val="00255108"/>
    <w:rsid w:val="002552E2"/>
    <w:rsid w:val="002553C2"/>
    <w:rsid w:val="002556BA"/>
    <w:rsid w:val="00255846"/>
    <w:rsid w:val="002559FC"/>
    <w:rsid w:val="00255B40"/>
    <w:rsid w:val="00255B9C"/>
    <w:rsid w:val="00256689"/>
    <w:rsid w:val="002571DB"/>
    <w:rsid w:val="00257213"/>
    <w:rsid w:val="00257575"/>
    <w:rsid w:val="002577A4"/>
    <w:rsid w:val="00261B1C"/>
    <w:rsid w:val="00262160"/>
    <w:rsid w:val="00262EDB"/>
    <w:rsid w:val="00264234"/>
    <w:rsid w:val="0026462C"/>
    <w:rsid w:val="0026569B"/>
    <w:rsid w:val="00265993"/>
    <w:rsid w:val="00265C66"/>
    <w:rsid w:val="00266A56"/>
    <w:rsid w:val="00266ACC"/>
    <w:rsid w:val="00266E4C"/>
    <w:rsid w:val="00267CD2"/>
    <w:rsid w:val="00270A56"/>
    <w:rsid w:val="002715D9"/>
    <w:rsid w:val="00271C48"/>
    <w:rsid w:val="0027438A"/>
    <w:rsid w:val="00275BEE"/>
    <w:rsid w:val="00275C2C"/>
    <w:rsid w:val="0027684A"/>
    <w:rsid w:val="0028193D"/>
    <w:rsid w:val="00281CEC"/>
    <w:rsid w:val="00282D8E"/>
    <w:rsid w:val="00283A66"/>
    <w:rsid w:val="00283B4E"/>
    <w:rsid w:val="0028539E"/>
    <w:rsid w:val="002860A5"/>
    <w:rsid w:val="002866AA"/>
    <w:rsid w:val="002871E0"/>
    <w:rsid w:val="00287BB5"/>
    <w:rsid w:val="00287BC9"/>
    <w:rsid w:val="00287DAB"/>
    <w:rsid w:val="0029093A"/>
    <w:rsid w:val="002916B3"/>
    <w:rsid w:val="00292AC6"/>
    <w:rsid w:val="00292B55"/>
    <w:rsid w:val="00292D7D"/>
    <w:rsid w:val="002934E6"/>
    <w:rsid w:val="0029379C"/>
    <w:rsid w:val="00294CDD"/>
    <w:rsid w:val="00294F4D"/>
    <w:rsid w:val="0029508F"/>
    <w:rsid w:val="002950BD"/>
    <w:rsid w:val="002957CF"/>
    <w:rsid w:val="00295AF9"/>
    <w:rsid w:val="002967F0"/>
    <w:rsid w:val="002A00BE"/>
    <w:rsid w:val="002A12D6"/>
    <w:rsid w:val="002A2BBD"/>
    <w:rsid w:val="002A3CAC"/>
    <w:rsid w:val="002A461A"/>
    <w:rsid w:val="002A5936"/>
    <w:rsid w:val="002A5F25"/>
    <w:rsid w:val="002A5F62"/>
    <w:rsid w:val="002A64BB"/>
    <w:rsid w:val="002A6BE7"/>
    <w:rsid w:val="002A6EA4"/>
    <w:rsid w:val="002A7174"/>
    <w:rsid w:val="002A7DE5"/>
    <w:rsid w:val="002B04DD"/>
    <w:rsid w:val="002B1069"/>
    <w:rsid w:val="002B1C13"/>
    <w:rsid w:val="002B1ED4"/>
    <w:rsid w:val="002B1EF4"/>
    <w:rsid w:val="002B21A3"/>
    <w:rsid w:val="002B228D"/>
    <w:rsid w:val="002B3160"/>
    <w:rsid w:val="002B321F"/>
    <w:rsid w:val="002B389E"/>
    <w:rsid w:val="002B3D67"/>
    <w:rsid w:val="002B455B"/>
    <w:rsid w:val="002B4A8E"/>
    <w:rsid w:val="002B4F56"/>
    <w:rsid w:val="002B6419"/>
    <w:rsid w:val="002B6470"/>
    <w:rsid w:val="002B74A4"/>
    <w:rsid w:val="002B7629"/>
    <w:rsid w:val="002C0039"/>
    <w:rsid w:val="002C0A1D"/>
    <w:rsid w:val="002C0AA2"/>
    <w:rsid w:val="002C0C5D"/>
    <w:rsid w:val="002C1676"/>
    <w:rsid w:val="002C1A9A"/>
    <w:rsid w:val="002C1ACE"/>
    <w:rsid w:val="002C1D92"/>
    <w:rsid w:val="002C2760"/>
    <w:rsid w:val="002C2855"/>
    <w:rsid w:val="002C2EC6"/>
    <w:rsid w:val="002C2F28"/>
    <w:rsid w:val="002C339D"/>
    <w:rsid w:val="002C3AAD"/>
    <w:rsid w:val="002C4787"/>
    <w:rsid w:val="002C5711"/>
    <w:rsid w:val="002C5C0B"/>
    <w:rsid w:val="002C68E1"/>
    <w:rsid w:val="002C68FF"/>
    <w:rsid w:val="002C7791"/>
    <w:rsid w:val="002D02B8"/>
    <w:rsid w:val="002D2119"/>
    <w:rsid w:val="002D2509"/>
    <w:rsid w:val="002D30AC"/>
    <w:rsid w:val="002D39B0"/>
    <w:rsid w:val="002D401A"/>
    <w:rsid w:val="002D438F"/>
    <w:rsid w:val="002D6E80"/>
    <w:rsid w:val="002D7988"/>
    <w:rsid w:val="002D79D8"/>
    <w:rsid w:val="002E0739"/>
    <w:rsid w:val="002E1508"/>
    <w:rsid w:val="002E1BF0"/>
    <w:rsid w:val="002E1C16"/>
    <w:rsid w:val="002E1D12"/>
    <w:rsid w:val="002E325E"/>
    <w:rsid w:val="002E4BA9"/>
    <w:rsid w:val="002E5102"/>
    <w:rsid w:val="002E5C1A"/>
    <w:rsid w:val="002E5EB1"/>
    <w:rsid w:val="002E6789"/>
    <w:rsid w:val="002E67F6"/>
    <w:rsid w:val="002E6A89"/>
    <w:rsid w:val="002E748D"/>
    <w:rsid w:val="002F003C"/>
    <w:rsid w:val="002F009B"/>
    <w:rsid w:val="002F0A3B"/>
    <w:rsid w:val="002F0A59"/>
    <w:rsid w:val="002F0B3B"/>
    <w:rsid w:val="002F0C1F"/>
    <w:rsid w:val="002F0C8A"/>
    <w:rsid w:val="002F16AF"/>
    <w:rsid w:val="002F1D87"/>
    <w:rsid w:val="002F2161"/>
    <w:rsid w:val="002F2B5B"/>
    <w:rsid w:val="002F30B4"/>
    <w:rsid w:val="002F4013"/>
    <w:rsid w:val="002F499C"/>
    <w:rsid w:val="002F54D9"/>
    <w:rsid w:val="002F647B"/>
    <w:rsid w:val="002F6670"/>
    <w:rsid w:val="002F7230"/>
    <w:rsid w:val="0030097E"/>
    <w:rsid w:val="00301927"/>
    <w:rsid w:val="00302FF8"/>
    <w:rsid w:val="00303AEA"/>
    <w:rsid w:val="00303C8D"/>
    <w:rsid w:val="00304942"/>
    <w:rsid w:val="00306149"/>
    <w:rsid w:val="00306FFA"/>
    <w:rsid w:val="0030783E"/>
    <w:rsid w:val="003078A3"/>
    <w:rsid w:val="00310B46"/>
    <w:rsid w:val="00311854"/>
    <w:rsid w:val="00311CDE"/>
    <w:rsid w:val="00313193"/>
    <w:rsid w:val="00313A9D"/>
    <w:rsid w:val="00314000"/>
    <w:rsid w:val="00314418"/>
    <w:rsid w:val="0031499B"/>
    <w:rsid w:val="00315BA6"/>
    <w:rsid w:val="0031640F"/>
    <w:rsid w:val="003164D2"/>
    <w:rsid w:val="0031686D"/>
    <w:rsid w:val="0031724D"/>
    <w:rsid w:val="00317403"/>
    <w:rsid w:val="00320630"/>
    <w:rsid w:val="003206DE"/>
    <w:rsid w:val="003208B5"/>
    <w:rsid w:val="003211AF"/>
    <w:rsid w:val="003215E1"/>
    <w:rsid w:val="00321C2C"/>
    <w:rsid w:val="00323184"/>
    <w:rsid w:val="003233FB"/>
    <w:rsid w:val="003234CE"/>
    <w:rsid w:val="0032376A"/>
    <w:rsid w:val="00323FCC"/>
    <w:rsid w:val="00324236"/>
    <w:rsid w:val="003246E6"/>
    <w:rsid w:val="003258D9"/>
    <w:rsid w:val="00326423"/>
    <w:rsid w:val="00327567"/>
    <w:rsid w:val="00327A48"/>
    <w:rsid w:val="00330B8E"/>
    <w:rsid w:val="00331178"/>
    <w:rsid w:val="00331231"/>
    <w:rsid w:val="00331AD2"/>
    <w:rsid w:val="00331C3E"/>
    <w:rsid w:val="00332276"/>
    <w:rsid w:val="003322AF"/>
    <w:rsid w:val="003333CD"/>
    <w:rsid w:val="00333CF1"/>
    <w:rsid w:val="00334DCE"/>
    <w:rsid w:val="00335156"/>
    <w:rsid w:val="00336C05"/>
    <w:rsid w:val="00337790"/>
    <w:rsid w:val="00337952"/>
    <w:rsid w:val="0034003F"/>
    <w:rsid w:val="0034175A"/>
    <w:rsid w:val="003421D1"/>
    <w:rsid w:val="003422AE"/>
    <w:rsid w:val="003427EA"/>
    <w:rsid w:val="00342F3C"/>
    <w:rsid w:val="003436FA"/>
    <w:rsid w:val="00343C42"/>
    <w:rsid w:val="00343FA7"/>
    <w:rsid w:val="0034472F"/>
    <w:rsid w:val="00344873"/>
    <w:rsid w:val="00344917"/>
    <w:rsid w:val="00344C48"/>
    <w:rsid w:val="00344C83"/>
    <w:rsid w:val="00345454"/>
    <w:rsid w:val="003457D8"/>
    <w:rsid w:val="003458BD"/>
    <w:rsid w:val="00345EE8"/>
    <w:rsid w:val="00345F69"/>
    <w:rsid w:val="00345FFE"/>
    <w:rsid w:val="00347436"/>
    <w:rsid w:val="00347AC5"/>
    <w:rsid w:val="00347C98"/>
    <w:rsid w:val="00347FDE"/>
    <w:rsid w:val="0035047F"/>
    <w:rsid w:val="00350B6B"/>
    <w:rsid w:val="0035118F"/>
    <w:rsid w:val="00351EA7"/>
    <w:rsid w:val="00351EE0"/>
    <w:rsid w:val="00352329"/>
    <w:rsid w:val="0035265B"/>
    <w:rsid w:val="00352F81"/>
    <w:rsid w:val="00353022"/>
    <w:rsid w:val="0035361D"/>
    <w:rsid w:val="00353C92"/>
    <w:rsid w:val="00354392"/>
    <w:rsid w:val="003609F4"/>
    <w:rsid w:val="00360B5B"/>
    <w:rsid w:val="0036162D"/>
    <w:rsid w:val="00363FEE"/>
    <w:rsid w:val="0036435F"/>
    <w:rsid w:val="00364757"/>
    <w:rsid w:val="00364822"/>
    <w:rsid w:val="00364D49"/>
    <w:rsid w:val="00365607"/>
    <w:rsid w:val="00366F54"/>
    <w:rsid w:val="00366F70"/>
    <w:rsid w:val="00367125"/>
    <w:rsid w:val="003673A5"/>
    <w:rsid w:val="0036752B"/>
    <w:rsid w:val="00367F60"/>
    <w:rsid w:val="00367FCC"/>
    <w:rsid w:val="0037013E"/>
    <w:rsid w:val="003704BE"/>
    <w:rsid w:val="00370852"/>
    <w:rsid w:val="00372151"/>
    <w:rsid w:val="0037273F"/>
    <w:rsid w:val="00372833"/>
    <w:rsid w:val="00372DA0"/>
    <w:rsid w:val="00373ED0"/>
    <w:rsid w:val="00373F1D"/>
    <w:rsid w:val="003745FA"/>
    <w:rsid w:val="003757EF"/>
    <w:rsid w:val="00375F7A"/>
    <w:rsid w:val="003763B2"/>
    <w:rsid w:val="003778FC"/>
    <w:rsid w:val="0038035B"/>
    <w:rsid w:val="00380402"/>
    <w:rsid w:val="00384FE0"/>
    <w:rsid w:val="003851A6"/>
    <w:rsid w:val="00386790"/>
    <w:rsid w:val="00386E73"/>
    <w:rsid w:val="00390285"/>
    <w:rsid w:val="00390336"/>
    <w:rsid w:val="003917C3"/>
    <w:rsid w:val="00391F4B"/>
    <w:rsid w:val="00392EFD"/>
    <w:rsid w:val="00395E35"/>
    <w:rsid w:val="003969B5"/>
    <w:rsid w:val="00397317"/>
    <w:rsid w:val="003A012C"/>
    <w:rsid w:val="003A0672"/>
    <w:rsid w:val="003A1183"/>
    <w:rsid w:val="003A160B"/>
    <w:rsid w:val="003A16CB"/>
    <w:rsid w:val="003A1F98"/>
    <w:rsid w:val="003A1FFE"/>
    <w:rsid w:val="003A2935"/>
    <w:rsid w:val="003A3339"/>
    <w:rsid w:val="003A4877"/>
    <w:rsid w:val="003A499F"/>
    <w:rsid w:val="003A59BF"/>
    <w:rsid w:val="003A787A"/>
    <w:rsid w:val="003B09BC"/>
    <w:rsid w:val="003B1296"/>
    <w:rsid w:val="003B1C76"/>
    <w:rsid w:val="003B23FF"/>
    <w:rsid w:val="003B2430"/>
    <w:rsid w:val="003B29D2"/>
    <w:rsid w:val="003B39F4"/>
    <w:rsid w:val="003B3A6B"/>
    <w:rsid w:val="003B45B3"/>
    <w:rsid w:val="003B51DD"/>
    <w:rsid w:val="003B5351"/>
    <w:rsid w:val="003B596D"/>
    <w:rsid w:val="003B5D90"/>
    <w:rsid w:val="003B7761"/>
    <w:rsid w:val="003B7B89"/>
    <w:rsid w:val="003B7C18"/>
    <w:rsid w:val="003B7E43"/>
    <w:rsid w:val="003C01A1"/>
    <w:rsid w:val="003C0365"/>
    <w:rsid w:val="003C0692"/>
    <w:rsid w:val="003C071F"/>
    <w:rsid w:val="003C1598"/>
    <w:rsid w:val="003C296E"/>
    <w:rsid w:val="003C2E7F"/>
    <w:rsid w:val="003C2FEC"/>
    <w:rsid w:val="003C3A1D"/>
    <w:rsid w:val="003C3E74"/>
    <w:rsid w:val="003C4F58"/>
    <w:rsid w:val="003C6B53"/>
    <w:rsid w:val="003C6CE4"/>
    <w:rsid w:val="003C6FC0"/>
    <w:rsid w:val="003D0F3E"/>
    <w:rsid w:val="003D1BB3"/>
    <w:rsid w:val="003D2279"/>
    <w:rsid w:val="003D2A90"/>
    <w:rsid w:val="003D3FC6"/>
    <w:rsid w:val="003D4946"/>
    <w:rsid w:val="003D49A8"/>
    <w:rsid w:val="003D5EDE"/>
    <w:rsid w:val="003D65A6"/>
    <w:rsid w:val="003D6E1D"/>
    <w:rsid w:val="003D70DB"/>
    <w:rsid w:val="003D77F5"/>
    <w:rsid w:val="003E0F1A"/>
    <w:rsid w:val="003E13F4"/>
    <w:rsid w:val="003E21E9"/>
    <w:rsid w:val="003E343E"/>
    <w:rsid w:val="003E34B6"/>
    <w:rsid w:val="003E369D"/>
    <w:rsid w:val="003E4E40"/>
    <w:rsid w:val="003E53A0"/>
    <w:rsid w:val="003E6648"/>
    <w:rsid w:val="003E6CC7"/>
    <w:rsid w:val="003E74C6"/>
    <w:rsid w:val="003E790D"/>
    <w:rsid w:val="003E7AC0"/>
    <w:rsid w:val="003F087E"/>
    <w:rsid w:val="003F1171"/>
    <w:rsid w:val="003F1A8C"/>
    <w:rsid w:val="003F1CFA"/>
    <w:rsid w:val="003F2633"/>
    <w:rsid w:val="003F263F"/>
    <w:rsid w:val="003F36C8"/>
    <w:rsid w:val="003F4954"/>
    <w:rsid w:val="003F54C6"/>
    <w:rsid w:val="003F5568"/>
    <w:rsid w:val="003F5799"/>
    <w:rsid w:val="003F59E2"/>
    <w:rsid w:val="003F6B34"/>
    <w:rsid w:val="003F724C"/>
    <w:rsid w:val="003F74CF"/>
    <w:rsid w:val="003F7752"/>
    <w:rsid w:val="003F7A68"/>
    <w:rsid w:val="003F7F8E"/>
    <w:rsid w:val="0040128A"/>
    <w:rsid w:val="004013B5"/>
    <w:rsid w:val="00401D2B"/>
    <w:rsid w:val="0040249D"/>
    <w:rsid w:val="00403136"/>
    <w:rsid w:val="00403A98"/>
    <w:rsid w:val="00403F34"/>
    <w:rsid w:val="0040401E"/>
    <w:rsid w:val="00404736"/>
    <w:rsid w:val="0040493B"/>
    <w:rsid w:val="00405438"/>
    <w:rsid w:val="00405AE7"/>
    <w:rsid w:val="004065A6"/>
    <w:rsid w:val="004069EB"/>
    <w:rsid w:val="004071AA"/>
    <w:rsid w:val="00407593"/>
    <w:rsid w:val="00407667"/>
    <w:rsid w:val="0040799D"/>
    <w:rsid w:val="00410691"/>
    <w:rsid w:val="004115A5"/>
    <w:rsid w:val="00411B63"/>
    <w:rsid w:val="00411B7E"/>
    <w:rsid w:val="0041201A"/>
    <w:rsid w:val="004125B1"/>
    <w:rsid w:val="00412BCA"/>
    <w:rsid w:val="00412E96"/>
    <w:rsid w:val="00413954"/>
    <w:rsid w:val="0041422F"/>
    <w:rsid w:val="004145BA"/>
    <w:rsid w:val="00415152"/>
    <w:rsid w:val="00415307"/>
    <w:rsid w:val="004153EA"/>
    <w:rsid w:val="00415662"/>
    <w:rsid w:val="004159CE"/>
    <w:rsid w:val="00416772"/>
    <w:rsid w:val="0041710B"/>
    <w:rsid w:val="0041781B"/>
    <w:rsid w:val="00417825"/>
    <w:rsid w:val="00421E5B"/>
    <w:rsid w:val="00422112"/>
    <w:rsid w:val="0042226A"/>
    <w:rsid w:val="00422310"/>
    <w:rsid w:val="0042370F"/>
    <w:rsid w:val="00423B58"/>
    <w:rsid w:val="0042450A"/>
    <w:rsid w:val="00424CA8"/>
    <w:rsid w:val="00425819"/>
    <w:rsid w:val="004258E2"/>
    <w:rsid w:val="00425B4D"/>
    <w:rsid w:val="00425B62"/>
    <w:rsid w:val="00427454"/>
    <w:rsid w:val="0042778B"/>
    <w:rsid w:val="0042784D"/>
    <w:rsid w:val="00427C09"/>
    <w:rsid w:val="00427EAF"/>
    <w:rsid w:val="004300EB"/>
    <w:rsid w:val="00430494"/>
    <w:rsid w:val="00430718"/>
    <w:rsid w:val="00430CB4"/>
    <w:rsid w:val="00432DDD"/>
    <w:rsid w:val="0043368C"/>
    <w:rsid w:val="004339B4"/>
    <w:rsid w:val="00434C01"/>
    <w:rsid w:val="00434F3E"/>
    <w:rsid w:val="004362B4"/>
    <w:rsid w:val="00436D55"/>
    <w:rsid w:val="004379CE"/>
    <w:rsid w:val="00437B19"/>
    <w:rsid w:val="00437FC3"/>
    <w:rsid w:val="00441138"/>
    <w:rsid w:val="004426A3"/>
    <w:rsid w:val="00442885"/>
    <w:rsid w:val="004428C4"/>
    <w:rsid w:val="004432C6"/>
    <w:rsid w:val="004437E5"/>
    <w:rsid w:val="00443B7C"/>
    <w:rsid w:val="00444CE5"/>
    <w:rsid w:val="00445163"/>
    <w:rsid w:val="00445B5B"/>
    <w:rsid w:val="00445E6B"/>
    <w:rsid w:val="00447987"/>
    <w:rsid w:val="00447F53"/>
    <w:rsid w:val="00451B12"/>
    <w:rsid w:val="0045275A"/>
    <w:rsid w:val="00453AC1"/>
    <w:rsid w:val="00456233"/>
    <w:rsid w:val="00456C4A"/>
    <w:rsid w:val="00457474"/>
    <w:rsid w:val="004578F2"/>
    <w:rsid w:val="00460032"/>
    <w:rsid w:val="00460243"/>
    <w:rsid w:val="0046059F"/>
    <w:rsid w:val="00460BB7"/>
    <w:rsid w:val="00461377"/>
    <w:rsid w:val="004618C2"/>
    <w:rsid w:val="00461A06"/>
    <w:rsid w:val="00462704"/>
    <w:rsid w:val="0046314E"/>
    <w:rsid w:val="004633F4"/>
    <w:rsid w:val="00463B6B"/>
    <w:rsid w:val="004644A3"/>
    <w:rsid w:val="004644C9"/>
    <w:rsid w:val="00466A0D"/>
    <w:rsid w:val="00466D2D"/>
    <w:rsid w:val="00466DEF"/>
    <w:rsid w:val="00467463"/>
    <w:rsid w:val="004678D7"/>
    <w:rsid w:val="00467A63"/>
    <w:rsid w:val="00470217"/>
    <w:rsid w:val="00471113"/>
    <w:rsid w:val="00471676"/>
    <w:rsid w:val="00471B94"/>
    <w:rsid w:val="00472480"/>
    <w:rsid w:val="00472A10"/>
    <w:rsid w:val="00472C95"/>
    <w:rsid w:val="00474F5E"/>
    <w:rsid w:val="00475A31"/>
    <w:rsid w:val="00475A62"/>
    <w:rsid w:val="00475B14"/>
    <w:rsid w:val="0047621A"/>
    <w:rsid w:val="00477E65"/>
    <w:rsid w:val="00480217"/>
    <w:rsid w:val="00480973"/>
    <w:rsid w:val="00481160"/>
    <w:rsid w:val="00481DB7"/>
    <w:rsid w:val="0048319E"/>
    <w:rsid w:val="00483508"/>
    <w:rsid w:val="00483617"/>
    <w:rsid w:val="004841DA"/>
    <w:rsid w:val="0048490F"/>
    <w:rsid w:val="0048512C"/>
    <w:rsid w:val="00485BC6"/>
    <w:rsid w:val="004860BC"/>
    <w:rsid w:val="00486141"/>
    <w:rsid w:val="004866EC"/>
    <w:rsid w:val="00487BF0"/>
    <w:rsid w:val="0049013C"/>
    <w:rsid w:val="00490408"/>
    <w:rsid w:val="00490587"/>
    <w:rsid w:val="00490E14"/>
    <w:rsid w:val="0049171C"/>
    <w:rsid w:val="004922D0"/>
    <w:rsid w:val="00492498"/>
    <w:rsid w:val="00492CE6"/>
    <w:rsid w:val="00493815"/>
    <w:rsid w:val="00495AD8"/>
    <w:rsid w:val="00496AE2"/>
    <w:rsid w:val="004971D9"/>
    <w:rsid w:val="004973C6"/>
    <w:rsid w:val="004A00C3"/>
    <w:rsid w:val="004A0C54"/>
    <w:rsid w:val="004A0DD7"/>
    <w:rsid w:val="004A18B6"/>
    <w:rsid w:val="004A19EB"/>
    <w:rsid w:val="004A1A08"/>
    <w:rsid w:val="004A1AA0"/>
    <w:rsid w:val="004A1EC4"/>
    <w:rsid w:val="004A24B4"/>
    <w:rsid w:val="004A35F8"/>
    <w:rsid w:val="004A3979"/>
    <w:rsid w:val="004A3EF1"/>
    <w:rsid w:val="004A4761"/>
    <w:rsid w:val="004A4FCE"/>
    <w:rsid w:val="004A5A67"/>
    <w:rsid w:val="004A5BC4"/>
    <w:rsid w:val="004B0565"/>
    <w:rsid w:val="004B07A3"/>
    <w:rsid w:val="004B07B1"/>
    <w:rsid w:val="004B1087"/>
    <w:rsid w:val="004B13BD"/>
    <w:rsid w:val="004B2413"/>
    <w:rsid w:val="004B346D"/>
    <w:rsid w:val="004B4888"/>
    <w:rsid w:val="004B4CAD"/>
    <w:rsid w:val="004B587D"/>
    <w:rsid w:val="004B5C70"/>
    <w:rsid w:val="004B5D7E"/>
    <w:rsid w:val="004B6130"/>
    <w:rsid w:val="004B6400"/>
    <w:rsid w:val="004B707E"/>
    <w:rsid w:val="004B7678"/>
    <w:rsid w:val="004B7A0E"/>
    <w:rsid w:val="004B7BBD"/>
    <w:rsid w:val="004C0B42"/>
    <w:rsid w:val="004C0C6A"/>
    <w:rsid w:val="004C15E1"/>
    <w:rsid w:val="004C1BEB"/>
    <w:rsid w:val="004C1CDA"/>
    <w:rsid w:val="004C240C"/>
    <w:rsid w:val="004C397D"/>
    <w:rsid w:val="004C3984"/>
    <w:rsid w:val="004C3E51"/>
    <w:rsid w:val="004C42C9"/>
    <w:rsid w:val="004C5AC7"/>
    <w:rsid w:val="004C6801"/>
    <w:rsid w:val="004C6AD6"/>
    <w:rsid w:val="004C6F82"/>
    <w:rsid w:val="004C7334"/>
    <w:rsid w:val="004C7B26"/>
    <w:rsid w:val="004C7D7C"/>
    <w:rsid w:val="004D01E9"/>
    <w:rsid w:val="004D0FD2"/>
    <w:rsid w:val="004D1329"/>
    <w:rsid w:val="004D1897"/>
    <w:rsid w:val="004D2276"/>
    <w:rsid w:val="004D24C0"/>
    <w:rsid w:val="004D25B6"/>
    <w:rsid w:val="004D2792"/>
    <w:rsid w:val="004D3431"/>
    <w:rsid w:val="004D3693"/>
    <w:rsid w:val="004D44F0"/>
    <w:rsid w:val="004D4C5A"/>
    <w:rsid w:val="004D585E"/>
    <w:rsid w:val="004D59F1"/>
    <w:rsid w:val="004D5DE2"/>
    <w:rsid w:val="004D6F18"/>
    <w:rsid w:val="004D734D"/>
    <w:rsid w:val="004D769B"/>
    <w:rsid w:val="004D7AF9"/>
    <w:rsid w:val="004E0267"/>
    <w:rsid w:val="004E0340"/>
    <w:rsid w:val="004E03E4"/>
    <w:rsid w:val="004E0CD5"/>
    <w:rsid w:val="004E0CE7"/>
    <w:rsid w:val="004E0E48"/>
    <w:rsid w:val="004E14B8"/>
    <w:rsid w:val="004E1C94"/>
    <w:rsid w:val="004E1D37"/>
    <w:rsid w:val="004E21BD"/>
    <w:rsid w:val="004E2648"/>
    <w:rsid w:val="004E2BD7"/>
    <w:rsid w:val="004E32EE"/>
    <w:rsid w:val="004E39BD"/>
    <w:rsid w:val="004E39F4"/>
    <w:rsid w:val="004E3BCE"/>
    <w:rsid w:val="004E597D"/>
    <w:rsid w:val="004E59C5"/>
    <w:rsid w:val="004E6115"/>
    <w:rsid w:val="004E61F7"/>
    <w:rsid w:val="004E62EC"/>
    <w:rsid w:val="004E6C7C"/>
    <w:rsid w:val="004E6DCB"/>
    <w:rsid w:val="004E76F3"/>
    <w:rsid w:val="004E79A8"/>
    <w:rsid w:val="004F061F"/>
    <w:rsid w:val="004F0627"/>
    <w:rsid w:val="004F0742"/>
    <w:rsid w:val="004F074C"/>
    <w:rsid w:val="004F14A1"/>
    <w:rsid w:val="004F1D22"/>
    <w:rsid w:val="004F1F9B"/>
    <w:rsid w:val="004F20D9"/>
    <w:rsid w:val="004F2307"/>
    <w:rsid w:val="004F27A3"/>
    <w:rsid w:val="004F44B7"/>
    <w:rsid w:val="004F46CE"/>
    <w:rsid w:val="004F48BF"/>
    <w:rsid w:val="004F4AAD"/>
    <w:rsid w:val="004F5137"/>
    <w:rsid w:val="004F5F1E"/>
    <w:rsid w:val="004F7609"/>
    <w:rsid w:val="00500831"/>
    <w:rsid w:val="00501185"/>
    <w:rsid w:val="00501187"/>
    <w:rsid w:val="00501979"/>
    <w:rsid w:val="00501B10"/>
    <w:rsid w:val="00502180"/>
    <w:rsid w:val="005025E2"/>
    <w:rsid w:val="00502621"/>
    <w:rsid w:val="00502D6F"/>
    <w:rsid w:val="00503173"/>
    <w:rsid w:val="00503872"/>
    <w:rsid w:val="00506EE4"/>
    <w:rsid w:val="00507268"/>
    <w:rsid w:val="00510AE6"/>
    <w:rsid w:val="005123F9"/>
    <w:rsid w:val="0051249E"/>
    <w:rsid w:val="005124BF"/>
    <w:rsid w:val="005125A0"/>
    <w:rsid w:val="00512A74"/>
    <w:rsid w:val="00512AA4"/>
    <w:rsid w:val="00512F63"/>
    <w:rsid w:val="0051361B"/>
    <w:rsid w:val="00513780"/>
    <w:rsid w:val="005142B7"/>
    <w:rsid w:val="0051450A"/>
    <w:rsid w:val="00514686"/>
    <w:rsid w:val="005169DE"/>
    <w:rsid w:val="005201D8"/>
    <w:rsid w:val="00520A49"/>
    <w:rsid w:val="005211F7"/>
    <w:rsid w:val="00521424"/>
    <w:rsid w:val="00521A1F"/>
    <w:rsid w:val="00521E43"/>
    <w:rsid w:val="005221E2"/>
    <w:rsid w:val="00522E3D"/>
    <w:rsid w:val="0052325B"/>
    <w:rsid w:val="0052395D"/>
    <w:rsid w:val="005245E6"/>
    <w:rsid w:val="00524C4D"/>
    <w:rsid w:val="00524CA8"/>
    <w:rsid w:val="00525968"/>
    <w:rsid w:val="00526F35"/>
    <w:rsid w:val="0052749F"/>
    <w:rsid w:val="0052776F"/>
    <w:rsid w:val="005279FD"/>
    <w:rsid w:val="005309C0"/>
    <w:rsid w:val="00530D07"/>
    <w:rsid w:val="00530E51"/>
    <w:rsid w:val="005310B6"/>
    <w:rsid w:val="005316F1"/>
    <w:rsid w:val="00531AA1"/>
    <w:rsid w:val="00531C4A"/>
    <w:rsid w:val="00532382"/>
    <w:rsid w:val="005323B8"/>
    <w:rsid w:val="005325F0"/>
    <w:rsid w:val="00532AE2"/>
    <w:rsid w:val="00533C03"/>
    <w:rsid w:val="00534DB0"/>
    <w:rsid w:val="0053572B"/>
    <w:rsid w:val="00535D89"/>
    <w:rsid w:val="00536987"/>
    <w:rsid w:val="00537271"/>
    <w:rsid w:val="005405DE"/>
    <w:rsid w:val="00540953"/>
    <w:rsid w:val="00540C76"/>
    <w:rsid w:val="00541317"/>
    <w:rsid w:val="00541795"/>
    <w:rsid w:val="005420BB"/>
    <w:rsid w:val="0054364D"/>
    <w:rsid w:val="005439BE"/>
    <w:rsid w:val="005442FE"/>
    <w:rsid w:val="00544803"/>
    <w:rsid w:val="00544989"/>
    <w:rsid w:val="005449C2"/>
    <w:rsid w:val="00544FC9"/>
    <w:rsid w:val="005458A0"/>
    <w:rsid w:val="00545D68"/>
    <w:rsid w:val="00545E84"/>
    <w:rsid w:val="005462FE"/>
    <w:rsid w:val="00546EB8"/>
    <w:rsid w:val="005474B6"/>
    <w:rsid w:val="005477BD"/>
    <w:rsid w:val="00547DED"/>
    <w:rsid w:val="0055071C"/>
    <w:rsid w:val="0055082A"/>
    <w:rsid w:val="005512B8"/>
    <w:rsid w:val="00551CD3"/>
    <w:rsid w:val="0055265E"/>
    <w:rsid w:val="00553893"/>
    <w:rsid w:val="00554854"/>
    <w:rsid w:val="00554B6F"/>
    <w:rsid w:val="00556AC8"/>
    <w:rsid w:val="00557288"/>
    <w:rsid w:val="00557538"/>
    <w:rsid w:val="005602CD"/>
    <w:rsid w:val="00560575"/>
    <w:rsid w:val="00560C6C"/>
    <w:rsid w:val="00560D92"/>
    <w:rsid w:val="005614AB"/>
    <w:rsid w:val="005614C6"/>
    <w:rsid w:val="005617FB"/>
    <w:rsid w:val="0056197F"/>
    <w:rsid w:val="00562C67"/>
    <w:rsid w:val="00563CD1"/>
    <w:rsid w:val="00563D35"/>
    <w:rsid w:val="00563FF1"/>
    <w:rsid w:val="0056621B"/>
    <w:rsid w:val="00566578"/>
    <w:rsid w:val="0056664E"/>
    <w:rsid w:val="0057009B"/>
    <w:rsid w:val="005716E2"/>
    <w:rsid w:val="0057544F"/>
    <w:rsid w:val="005755AA"/>
    <w:rsid w:val="00577195"/>
    <w:rsid w:val="005774BF"/>
    <w:rsid w:val="00577B59"/>
    <w:rsid w:val="0058010D"/>
    <w:rsid w:val="005811AE"/>
    <w:rsid w:val="005812F3"/>
    <w:rsid w:val="00582198"/>
    <w:rsid w:val="0058251E"/>
    <w:rsid w:val="00582E7B"/>
    <w:rsid w:val="00583CEC"/>
    <w:rsid w:val="00583E45"/>
    <w:rsid w:val="005845BD"/>
    <w:rsid w:val="0058516C"/>
    <w:rsid w:val="005857FE"/>
    <w:rsid w:val="00585BCB"/>
    <w:rsid w:val="00586103"/>
    <w:rsid w:val="0058611A"/>
    <w:rsid w:val="00587EC4"/>
    <w:rsid w:val="005935A3"/>
    <w:rsid w:val="00594B38"/>
    <w:rsid w:val="00594F52"/>
    <w:rsid w:val="005952E9"/>
    <w:rsid w:val="0059564D"/>
    <w:rsid w:val="00595C18"/>
    <w:rsid w:val="00595FF1"/>
    <w:rsid w:val="005960A2"/>
    <w:rsid w:val="005962DC"/>
    <w:rsid w:val="00597188"/>
    <w:rsid w:val="00597225"/>
    <w:rsid w:val="00597439"/>
    <w:rsid w:val="00597B01"/>
    <w:rsid w:val="005A0149"/>
    <w:rsid w:val="005A026A"/>
    <w:rsid w:val="005A0DFD"/>
    <w:rsid w:val="005A14C3"/>
    <w:rsid w:val="005A19CB"/>
    <w:rsid w:val="005A1A58"/>
    <w:rsid w:val="005A1FD0"/>
    <w:rsid w:val="005A2873"/>
    <w:rsid w:val="005A2939"/>
    <w:rsid w:val="005A3328"/>
    <w:rsid w:val="005A3C19"/>
    <w:rsid w:val="005A4D91"/>
    <w:rsid w:val="005A50CC"/>
    <w:rsid w:val="005A5886"/>
    <w:rsid w:val="005A5B32"/>
    <w:rsid w:val="005A6591"/>
    <w:rsid w:val="005A6FE2"/>
    <w:rsid w:val="005A6FED"/>
    <w:rsid w:val="005A734E"/>
    <w:rsid w:val="005A791F"/>
    <w:rsid w:val="005A7E83"/>
    <w:rsid w:val="005B018D"/>
    <w:rsid w:val="005B01CB"/>
    <w:rsid w:val="005B0948"/>
    <w:rsid w:val="005B0C0B"/>
    <w:rsid w:val="005B3A59"/>
    <w:rsid w:val="005B52F5"/>
    <w:rsid w:val="005B5CEF"/>
    <w:rsid w:val="005B622F"/>
    <w:rsid w:val="005B655F"/>
    <w:rsid w:val="005B658A"/>
    <w:rsid w:val="005B6882"/>
    <w:rsid w:val="005B7863"/>
    <w:rsid w:val="005B797C"/>
    <w:rsid w:val="005C015E"/>
    <w:rsid w:val="005C017F"/>
    <w:rsid w:val="005C0CE2"/>
    <w:rsid w:val="005C11BB"/>
    <w:rsid w:val="005C24EC"/>
    <w:rsid w:val="005C2C56"/>
    <w:rsid w:val="005C34C8"/>
    <w:rsid w:val="005C4973"/>
    <w:rsid w:val="005C4A11"/>
    <w:rsid w:val="005C52CA"/>
    <w:rsid w:val="005C5BF1"/>
    <w:rsid w:val="005C5C8C"/>
    <w:rsid w:val="005C6336"/>
    <w:rsid w:val="005D01C9"/>
    <w:rsid w:val="005D027B"/>
    <w:rsid w:val="005D0E26"/>
    <w:rsid w:val="005D1771"/>
    <w:rsid w:val="005D1EF5"/>
    <w:rsid w:val="005D1F7C"/>
    <w:rsid w:val="005D1FC8"/>
    <w:rsid w:val="005D228C"/>
    <w:rsid w:val="005D3FB2"/>
    <w:rsid w:val="005D401D"/>
    <w:rsid w:val="005D44B4"/>
    <w:rsid w:val="005D4831"/>
    <w:rsid w:val="005D65A7"/>
    <w:rsid w:val="005D65BF"/>
    <w:rsid w:val="005D6A81"/>
    <w:rsid w:val="005D7265"/>
    <w:rsid w:val="005D7484"/>
    <w:rsid w:val="005D74AC"/>
    <w:rsid w:val="005D768C"/>
    <w:rsid w:val="005D7BF4"/>
    <w:rsid w:val="005E02BD"/>
    <w:rsid w:val="005E0DCB"/>
    <w:rsid w:val="005E1D06"/>
    <w:rsid w:val="005E1D62"/>
    <w:rsid w:val="005E1E6D"/>
    <w:rsid w:val="005E214A"/>
    <w:rsid w:val="005E2F43"/>
    <w:rsid w:val="005E3EB8"/>
    <w:rsid w:val="005E43A0"/>
    <w:rsid w:val="005E45B3"/>
    <w:rsid w:val="005E4B77"/>
    <w:rsid w:val="005E4C72"/>
    <w:rsid w:val="005E5090"/>
    <w:rsid w:val="005E5354"/>
    <w:rsid w:val="005E569C"/>
    <w:rsid w:val="005E5A5C"/>
    <w:rsid w:val="005E6F91"/>
    <w:rsid w:val="005E6FE9"/>
    <w:rsid w:val="005E72BC"/>
    <w:rsid w:val="005E7EBE"/>
    <w:rsid w:val="005F00B9"/>
    <w:rsid w:val="005F0419"/>
    <w:rsid w:val="005F0865"/>
    <w:rsid w:val="005F1061"/>
    <w:rsid w:val="005F1216"/>
    <w:rsid w:val="005F149B"/>
    <w:rsid w:val="005F1669"/>
    <w:rsid w:val="005F287D"/>
    <w:rsid w:val="005F3157"/>
    <w:rsid w:val="005F362E"/>
    <w:rsid w:val="005F3B60"/>
    <w:rsid w:val="005F4E41"/>
    <w:rsid w:val="005F54F8"/>
    <w:rsid w:val="005F5AD4"/>
    <w:rsid w:val="005F612A"/>
    <w:rsid w:val="005F6374"/>
    <w:rsid w:val="005F7BE8"/>
    <w:rsid w:val="00601064"/>
    <w:rsid w:val="00601ED4"/>
    <w:rsid w:val="00602091"/>
    <w:rsid w:val="0060269D"/>
    <w:rsid w:val="00602D03"/>
    <w:rsid w:val="00604A35"/>
    <w:rsid w:val="00604C55"/>
    <w:rsid w:val="00604EA9"/>
    <w:rsid w:val="00605CCA"/>
    <w:rsid w:val="00605EF1"/>
    <w:rsid w:val="00606899"/>
    <w:rsid w:val="00607845"/>
    <w:rsid w:val="00607B63"/>
    <w:rsid w:val="0061163C"/>
    <w:rsid w:val="006117A9"/>
    <w:rsid w:val="00612242"/>
    <w:rsid w:val="00612545"/>
    <w:rsid w:val="00612728"/>
    <w:rsid w:val="00612861"/>
    <w:rsid w:val="006129B2"/>
    <w:rsid w:val="00612BC9"/>
    <w:rsid w:val="0061313A"/>
    <w:rsid w:val="00613E3C"/>
    <w:rsid w:val="00614928"/>
    <w:rsid w:val="00614F3F"/>
    <w:rsid w:val="00615272"/>
    <w:rsid w:val="00615BD6"/>
    <w:rsid w:val="006165D1"/>
    <w:rsid w:val="00616BE3"/>
    <w:rsid w:val="006173C2"/>
    <w:rsid w:val="006174A8"/>
    <w:rsid w:val="00617AA1"/>
    <w:rsid w:val="00617CAC"/>
    <w:rsid w:val="0062026F"/>
    <w:rsid w:val="00620398"/>
    <w:rsid w:val="00620457"/>
    <w:rsid w:val="00620FBB"/>
    <w:rsid w:val="00621F43"/>
    <w:rsid w:val="006222E3"/>
    <w:rsid w:val="00623009"/>
    <w:rsid w:val="006242C3"/>
    <w:rsid w:val="00624EB4"/>
    <w:rsid w:val="006264FD"/>
    <w:rsid w:val="006266E7"/>
    <w:rsid w:val="006268BB"/>
    <w:rsid w:val="00626931"/>
    <w:rsid w:val="00626D1A"/>
    <w:rsid w:val="00626D36"/>
    <w:rsid w:val="0062705C"/>
    <w:rsid w:val="00627494"/>
    <w:rsid w:val="0062762C"/>
    <w:rsid w:val="00627A8D"/>
    <w:rsid w:val="00627FA7"/>
    <w:rsid w:val="00630BA0"/>
    <w:rsid w:val="0063158A"/>
    <w:rsid w:val="006326E1"/>
    <w:rsid w:val="00632799"/>
    <w:rsid w:val="00632A62"/>
    <w:rsid w:val="00633D76"/>
    <w:rsid w:val="00633F0F"/>
    <w:rsid w:val="00635115"/>
    <w:rsid w:val="006355DB"/>
    <w:rsid w:val="00635672"/>
    <w:rsid w:val="006358AE"/>
    <w:rsid w:val="00635EB6"/>
    <w:rsid w:val="0063628A"/>
    <w:rsid w:val="006365D6"/>
    <w:rsid w:val="00636F41"/>
    <w:rsid w:val="00637178"/>
    <w:rsid w:val="006371BC"/>
    <w:rsid w:val="00640A71"/>
    <w:rsid w:val="00641125"/>
    <w:rsid w:val="006414D2"/>
    <w:rsid w:val="00642827"/>
    <w:rsid w:val="00642D16"/>
    <w:rsid w:val="00643073"/>
    <w:rsid w:val="00643AF3"/>
    <w:rsid w:val="00644147"/>
    <w:rsid w:val="00644153"/>
    <w:rsid w:val="0064475D"/>
    <w:rsid w:val="00644A2E"/>
    <w:rsid w:val="00644CED"/>
    <w:rsid w:val="00645775"/>
    <w:rsid w:val="00647612"/>
    <w:rsid w:val="0064779B"/>
    <w:rsid w:val="00647ACF"/>
    <w:rsid w:val="00650014"/>
    <w:rsid w:val="006517F4"/>
    <w:rsid w:val="00651EDB"/>
    <w:rsid w:val="006526A3"/>
    <w:rsid w:val="0065331A"/>
    <w:rsid w:val="00653336"/>
    <w:rsid w:val="00654C15"/>
    <w:rsid w:val="00654D1C"/>
    <w:rsid w:val="0065555E"/>
    <w:rsid w:val="00655BB7"/>
    <w:rsid w:val="00655BEA"/>
    <w:rsid w:val="0065699D"/>
    <w:rsid w:val="00656D65"/>
    <w:rsid w:val="00656E1F"/>
    <w:rsid w:val="00656F81"/>
    <w:rsid w:val="00657261"/>
    <w:rsid w:val="00657595"/>
    <w:rsid w:val="006606ED"/>
    <w:rsid w:val="00661202"/>
    <w:rsid w:val="006627BD"/>
    <w:rsid w:val="00662D31"/>
    <w:rsid w:val="0066469F"/>
    <w:rsid w:val="00665B4E"/>
    <w:rsid w:val="006668CC"/>
    <w:rsid w:val="00666FC1"/>
    <w:rsid w:val="0066722C"/>
    <w:rsid w:val="00667BA7"/>
    <w:rsid w:val="00670050"/>
    <w:rsid w:val="006703EE"/>
    <w:rsid w:val="00670442"/>
    <w:rsid w:val="006707C3"/>
    <w:rsid w:val="00670DEB"/>
    <w:rsid w:val="00671BAC"/>
    <w:rsid w:val="00671F9B"/>
    <w:rsid w:val="006723EE"/>
    <w:rsid w:val="00672C30"/>
    <w:rsid w:val="00674703"/>
    <w:rsid w:val="006754C9"/>
    <w:rsid w:val="0067575E"/>
    <w:rsid w:val="006760FE"/>
    <w:rsid w:val="00676A76"/>
    <w:rsid w:val="006773FC"/>
    <w:rsid w:val="00680965"/>
    <w:rsid w:val="00680C8E"/>
    <w:rsid w:val="006815A8"/>
    <w:rsid w:val="00681D09"/>
    <w:rsid w:val="006834E4"/>
    <w:rsid w:val="00683D21"/>
    <w:rsid w:val="00684596"/>
    <w:rsid w:val="00686725"/>
    <w:rsid w:val="00686A7B"/>
    <w:rsid w:val="00686C0A"/>
    <w:rsid w:val="006879DE"/>
    <w:rsid w:val="00690213"/>
    <w:rsid w:val="0069040F"/>
    <w:rsid w:val="00690522"/>
    <w:rsid w:val="006909AF"/>
    <w:rsid w:val="00690A97"/>
    <w:rsid w:val="006911BB"/>
    <w:rsid w:val="006913BA"/>
    <w:rsid w:val="006913EE"/>
    <w:rsid w:val="0069194A"/>
    <w:rsid w:val="00691CEA"/>
    <w:rsid w:val="006921D2"/>
    <w:rsid w:val="0069238E"/>
    <w:rsid w:val="00692AF4"/>
    <w:rsid w:val="00692BED"/>
    <w:rsid w:val="00692F44"/>
    <w:rsid w:val="00692F8A"/>
    <w:rsid w:val="00693AEC"/>
    <w:rsid w:val="006950AC"/>
    <w:rsid w:val="006951DA"/>
    <w:rsid w:val="00696717"/>
    <w:rsid w:val="00696E7B"/>
    <w:rsid w:val="00696F09"/>
    <w:rsid w:val="006970AF"/>
    <w:rsid w:val="00697A20"/>
    <w:rsid w:val="00697BD6"/>
    <w:rsid w:val="00697C6B"/>
    <w:rsid w:val="00697F3E"/>
    <w:rsid w:val="006A03B2"/>
    <w:rsid w:val="006A073C"/>
    <w:rsid w:val="006A13F2"/>
    <w:rsid w:val="006A14B0"/>
    <w:rsid w:val="006A1A4B"/>
    <w:rsid w:val="006A1B74"/>
    <w:rsid w:val="006A30E3"/>
    <w:rsid w:val="006A34DF"/>
    <w:rsid w:val="006A3939"/>
    <w:rsid w:val="006A3CEA"/>
    <w:rsid w:val="006A4110"/>
    <w:rsid w:val="006A43B6"/>
    <w:rsid w:val="006A5AD0"/>
    <w:rsid w:val="006A74D4"/>
    <w:rsid w:val="006B047A"/>
    <w:rsid w:val="006B07CA"/>
    <w:rsid w:val="006B0BA7"/>
    <w:rsid w:val="006B2155"/>
    <w:rsid w:val="006B21B9"/>
    <w:rsid w:val="006B2B9F"/>
    <w:rsid w:val="006B4271"/>
    <w:rsid w:val="006B4DB4"/>
    <w:rsid w:val="006B4F6A"/>
    <w:rsid w:val="006B5EC0"/>
    <w:rsid w:val="006B65B5"/>
    <w:rsid w:val="006B6BFF"/>
    <w:rsid w:val="006B6FB4"/>
    <w:rsid w:val="006B7439"/>
    <w:rsid w:val="006B765D"/>
    <w:rsid w:val="006C075C"/>
    <w:rsid w:val="006C09EB"/>
    <w:rsid w:val="006C15AC"/>
    <w:rsid w:val="006C1AA7"/>
    <w:rsid w:val="006C21D1"/>
    <w:rsid w:val="006C257C"/>
    <w:rsid w:val="006C2A2B"/>
    <w:rsid w:val="006C3720"/>
    <w:rsid w:val="006C3D90"/>
    <w:rsid w:val="006C415F"/>
    <w:rsid w:val="006C67B8"/>
    <w:rsid w:val="006C691B"/>
    <w:rsid w:val="006C75BA"/>
    <w:rsid w:val="006D10D4"/>
    <w:rsid w:val="006D1412"/>
    <w:rsid w:val="006D165E"/>
    <w:rsid w:val="006D25E7"/>
    <w:rsid w:val="006D26D7"/>
    <w:rsid w:val="006D3BFE"/>
    <w:rsid w:val="006D45E4"/>
    <w:rsid w:val="006D4BD0"/>
    <w:rsid w:val="006D4C2F"/>
    <w:rsid w:val="006D53E0"/>
    <w:rsid w:val="006D5663"/>
    <w:rsid w:val="006D6373"/>
    <w:rsid w:val="006D64BB"/>
    <w:rsid w:val="006D66A9"/>
    <w:rsid w:val="006E1672"/>
    <w:rsid w:val="006E25AE"/>
    <w:rsid w:val="006E38A3"/>
    <w:rsid w:val="006E3AE7"/>
    <w:rsid w:val="006E3F9A"/>
    <w:rsid w:val="006E419E"/>
    <w:rsid w:val="006E42C9"/>
    <w:rsid w:val="006E456F"/>
    <w:rsid w:val="006E5377"/>
    <w:rsid w:val="006E5D56"/>
    <w:rsid w:val="006E5DE0"/>
    <w:rsid w:val="006E66D4"/>
    <w:rsid w:val="006E7596"/>
    <w:rsid w:val="006E7CEB"/>
    <w:rsid w:val="006F00B7"/>
    <w:rsid w:val="006F034E"/>
    <w:rsid w:val="006F067D"/>
    <w:rsid w:val="006F0AFD"/>
    <w:rsid w:val="006F1A2A"/>
    <w:rsid w:val="006F1A35"/>
    <w:rsid w:val="006F1BF3"/>
    <w:rsid w:val="006F1FB1"/>
    <w:rsid w:val="006F2176"/>
    <w:rsid w:val="006F27EB"/>
    <w:rsid w:val="006F2A27"/>
    <w:rsid w:val="006F2AF9"/>
    <w:rsid w:val="006F35D8"/>
    <w:rsid w:val="006F3DDD"/>
    <w:rsid w:val="006F4067"/>
    <w:rsid w:val="006F490E"/>
    <w:rsid w:val="006F4D5E"/>
    <w:rsid w:val="006F5A6E"/>
    <w:rsid w:val="006F5ED9"/>
    <w:rsid w:val="006F6EB3"/>
    <w:rsid w:val="006F72D0"/>
    <w:rsid w:val="006F7BBF"/>
    <w:rsid w:val="0070014B"/>
    <w:rsid w:val="007002B9"/>
    <w:rsid w:val="0070097D"/>
    <w:rsid w:val="00700F3E"/>
    <w:rsid w:val="00702E16"/>
    <w:rsid w:val="007038D0"/>
    <w:rsid w:val="0070462E"/>
    <w:rsid w:val="00705595"/>
    <w:rsid w:val="007066E9"/>
    <w:rsid w:val="007069EA"/>
    <w:rsid w:val="00707664"/>
    <w:rsid w:val="00707CB2"/>
    <w:rsid w:val="007102CA"/>
    <w:rsid w:val="007108BF"/>
    <w:rsid w:val="00710CBF"/>
    <w:rsid w:val="00710F22"/>
    <w:rsid w:val="00711317"/>
    <w:rsid w:val="007118B1"/>
    <w:rsid w:val="00711906"/>
    <w:rsid w:val="007126F1"/>
    <w:rsid w:val="007133A6"/>
    <w:rsid w:val="007134E4"/>
    <w:rsid w:val="00713BB2"/>
    <w:rsid w:val="007141C5"/>
    <w:rsid w:val="00714C35"/>
    <w:rsid w:val="0071597C"/>
    <w:rsid w:val="00715F3D"/>
    <w:rsid w:val="0071646D"/>
    <w:rsid w:val="00716E84"/>
    <w:rsid w:val="0071735E"/>
    <w:rsid w:val="00717440"/>
    <w:rsid w:val="00721B5F"/>
    <w:rsid w:val="00721C02"/>
    <w:rsid w:val="00721E10"/>
    <w:rsid w:val="007230BC"/>
    <w:rsid w:val="00723C8A"/>
    <w:rsid w:val="007241D9"/>
    <w:rsid w:val="00724282"/>
    <w:rsid w:val="00724CFD"/>
    <w:rsid w:val="00725174"/>
    <w:rsid w:val="007257D8"/>
    <w:rsid w:val="00726143"/>
    <w:rsid w:val="0072624A"/>
    <w:rsid w:val="007268EE"/>
    <w:rsid w:val="00726DBF"/>
    <w:rsid w:val="00727A68"/>
    <w:rsid w:val="00731303"/>
    <w:rsid w:val="007316A1"/>
    <w:rsid w:val="00731B99"/>
    <w:rsid w:val="00732C0B"/>
    <w:rsid w:val="00732D34"/>
    <w:rsid w:val="00733916"/>
    <w:rsid w:val="00733A7F"/>
    <w:rsid w:val="00733D99"/>
    <w:rsid w:val="00734D98"/>
    <w:rsid w:val="00735741"/>
    <w:rsid w:val="0073646A"/>
    <w:rsid w:val="00736C2C"/>
    <w:rsid w:val="007374D8"/>
    <w:rsid w:val="00737526"/>
    <w:rsid w:val="00737F0B"/>
    <w:rsid w:val="00740495"/>
    <w:rsid w:val="007404FB"/>
    <w:rsid w:val="00740969"/>
    <w:rsid w:val="00740C57"/>
    <w:rsid w:val="00741435"/>
    <w:rsid w:val="007415C6"/>
    <w:rsid w:val="007418CD"/>
    <w:rsid w:val="00741D43"/>
    <w:rsid w:val="00742E2E"/>
    <w:rsid w:val="00742FC1"/>
    <w:rsid w:val="007441E5"/>
    <w:rsid w:val="00744A94"/>
    <w:rsid w:val="00745FF6"/>
    <w:rsid w:val="00746052"/>
    <w:rsid w:val="0074696E"/>
    <w:rsid w:val="00746DE0"/>
    <w:rsid w:val="00747405"/>
    <w:rsid w:val="00747C79"/>
    <w:rsid w:val="00747CBF"/>
    <w:rsid w:val="00747EB5"/>
    <w:rsid w:val="00750871"/>
    <w:rsid w:val="00752ED0"/>
    <w:rsid w:val="007543BF"/>
    <w:rsid w:val="00754C2F"/>
    <w:rsid w:val="00755F6D"/>
    <w:rsid w:val="00756BA3"/>
    <w:rsid w:val="007570F5"/>
    <w:rsid w:val="007571B3"/>
    <w:rsid w:val="00757416"/>
    <w:rsid w:val="007576E5"/>
    <w:rsid w:val="007603AE"/>
    <w:rsid w:val="00760441"/>
    <w:rsid w:val="00761828"/>
    <w:rsid w:val="00761A83"/>
    <w:rsid w:val="007623C0"/>
    <w:rsid w:val="007625A3"/>
    <w:rsid w:val="0076275B"/>
    <w:rsid w:val="00762997"/>
    <w:rsid w:val="007629F2"/>
    <w:rsid w:val="00762E4F"/>
    <w:rsid w:val="00762E72"/>
    <w:rsid w:val="00763310"/>
    <w:rsid w:val="0076340A"/>
    <w:rsid w:val="007641F8"/>
    <w:rsid w:val="00764C65"/>
    <w:rsid w:val="00765077"/>
    <w:rsid w:val="00765C96"/>
    <w:rsid w:val="00765E4C"/>
    <w:rsid w:val="00766D28"/>
    <w:rsid w:val="0076795B"/>
    <w:rsid w:val="00770943"/>
    <w:rsid w:val="00771C33"/>
    <w:rsid w:val="00772710"/>
    <w:rsid w:val="007729BC"/>
    <w:rsid w:val="00772C79"/>
    <w:rsid w:val="00773B9B"/>
    <w:rsid w:val="00773BC5"/>
    <w:rsid w:val="007746AB"/>
    <w:rsid w:val="00774DE0"/>
    <w:rsid w:val="00774FDF"/>
    <w:rsid w:val="00776BC0"/>
    <w:rsid w:val="007771D7"/>
    <w:rsid w:val="007775F8"/>
    <w:rsid w:val="00780055"/>
    <w:rsid w:val="00780796"/>
    <w:rsid w:val="00780874"/>
    <w:rsid w:val="00781030"/>
    <w:rsid w:val="00781289"/>
    <w:rsid w:val="007814CE"/>
    <w:rsid w:val="007816CB"/>
    <w:rsid w:val="00781AC1"/>
    <w:rsid w:val="00784192"/>
    <w:rsid w:val="007843DE"/>
    <w:rsid w:val="0078442F"/>
    <w:rsid w:val="007858D8"/>
    <w:rsid w:val="00785C6B"/>
    <w:rsid w:val="00785FE0"/>
    <w:rsid w:val="00786DB7"/>
    <w:rsid w:val="00787977"/>
    <w:rsid w:val="007905C5"/>
    <w:rsid w:val="0079133A"/>
    <w:rsid w:val="00791C9B"/>
    <w:rsid w:val="00791D94"/>
    <w:rsid w:val="00792743"/>
    <w:rsid w:val="00793C09"/>
    <w:rsid w:val="00797705"/>
    <w:rsid w:val="007A0CBC"/>
    <w:rsid w:val="007A148D"/>
    <w:rsid w:val="007A1916"/>
    <w:rsid w:val="007A1F5F"/>
    <w:rsid w:val="007A2A92"/>
    <w:rsid w:val="007A3DF0"/>
    <w:rsid w:val="007A4D08"/>
    <w:rsid w:val="007A4EB8"/>
    <w:rsid w:val="007A6476"/>
    <w:rsid w:val="007A6FD0"/>
    <w:rsid w:val="007A73B1"/>
    <w:rsid w:val="007A799C"/>
    <w:rsid w:val="007B057F"/>
    <w:rsid w:val="007B0BA6"/>
    <w:rsid w:val="007B1222"/>
    <w:rsid w:val="007B21B8"/>
    <w:rsid w:val="007B22F2"/>
    <w:rsid w:val="007B3C40"/>
    <w:rsid w:val="007B43D1"/>
    <w:rsid w:val="007B5374"/>
    <w:rsid w:val="007B5A83"/>
    <w:rsid w:val="007B6515"/>
    <w:rsid w:val="007B735B"/>
    <w:rsid w:val="007B7ED8"/>
    <w:rsid w:val="007C076F"/>
    <w:rsid w:val="007C0A99"/>
    <w:rsid w:val="007C200F"/>
    <w:rsid w:val="007C28E8"/>
    <w:rsid w:val="007C2BC6"/>
    <w:rsid w:val="007C324B"/>
    <w:rsid w:val="007C36BB"/>
    <w:rsid w:val="007C462B"/>
    <w:rsid w:val="007C485E"/>
    <w:rsid w:val="007C4E2F"/>
    <w:rsid w:val="007C5802"/>
    <w:rsid w:val="007C5B7B"/>
    <w:rsid w:val="007C5E10"/>
    <w:rsid w:val="007C61CD"/>
    <w:rsid w:val="007C6939"/>
    <w:rsid w:val="007C6EB5"/>
    <w:rsid w:val="007C7B17"/>
    <w:rsid w:val="007C7B7F"/>
    <w:rsid w:val="007C7B88"/>
    <w:rsid w:val="007D188E"/>
    <w:rsid w:val="007D25F5"/>
    <w:rsid w:val="007D28CD"/>
    <w:rsid w:val="007D3349"/>
    <w:rsid w:val="007D34A4"/>
    <w:rsid w:val="007D36FF"/>
    <w:rsid w:val="007D3A8C"/>
    <w:rsid w:val="007D3BA4"/>
    <w:rsid w:val="007D3E9E"/>
    <w:rsid w:val="007D441F"/>
    <w:rsid w:val="007D4E59"/>
    <w:rsid w:val="007D693D"/>
    <w:rsid w:val="007D6BB8"/>
    <w:rsid w:val="007D7098"/>
    <w:rsid w:val="007D77C3"/>
    <w:rsid w:val="007E00EB"/>
    <w:rsid w:val="007E0675"/>
    <w:rsid w:val="007E0A43"/>
    <w:rsid w:val="007E0B00"/>
    <w:rsid w:val="007E159D"/>
    <w:rsid w:val="007E193E"/>
    <w:rsid w:val="007E1C5F"/>
    <w:rsid w:val="007E1EA8"/>
    <w:rsid w:val="007E2096"/>
    <w:rsid w:val="007E22FC"/>
    <w:rsid w:val="007E3D05"/>
    <w:rsid w:val="007E45FE"/>
    <w:rsid w:val="007E5499"/>
    <w:rsid w:val="007E6585"/>
    <w:rsid w:val="007E65C9"/>
    <w:rsid w:val="007E65F1"/>
    <w:rsid w:val="007E6F76"/>
    <w:rsid w:val="007E6FDB"/>
    <w:rsid w:val="007E7288"/>
    <w:rsid w:val="007E7AC3"/>
    <w:rsid w:val="007F01BE"/>
    <w:rsid w:val="007F0F07"/>
    <w:rsid w:val="007F0FEA"/>
    <w:rsid w:val="007F133A"/>
    <w:rsid w:val="007F1DBC"/>
    <w:rsid w:val="007F2367"/>
    <w:rsid w:val="007F2F3A"/>
    <w:rsid w:val="007F365E"/>
    <w:rsid w:val="007F4388"/>
    <w:rsid w:val="007F4CD9"/>
    <w:rsid w:val="007F51E2"/>
    <w:rsid w:val="007F536D"/>
    <w:rsid w:val="007F568F"/>
    <w:rsid w:val="007F58BC"/>
    <w:rsid w:val="007F5925"/>
    <w:rsid w:val="007F5F43"/>
    <w:rsid w:val="007F6AB8"/>
    <w:rsid w:val="007F6E13"/>
    <w:rsid w:val="007F746D"/>
    <w:rsid w:val="007F7718"/>
    <w:rsid w:val="007F79F3"/>
    <w:rsid w:val="00801112"/>
    <w:rsid w:val="00801C13"/>
    <w:rsid w:val="00802689"/>
    <w:rsid w:val="0080287B"/>
    <w:rsid w:val="00802FDE"/>
    <w:rsid w:val="0080317E"/>
    <w:rsid w:val="00803F0E"/>
    <w:rsid w:val="008052FB"/>
    <w:rsid w:val="0080535F"/>
    <w:rsid w:val="00805874"/>
    <w:rsid w:val="00805E08"/>
    <w:rsid w:val="00805EEA"/>
    <w:rsid w:val="008061F0"/>
    <w:rsid w:val="008062EE"/>
    <w:rsid w:val="00806A4A"/>
    <w:rsid w:val="00807495"/>
    <w:rsid w:val="0080792D"/>
    <w:rsid w:val="008079AA"/>
    <w:rsid w:val="00807D4C"/>
    <w:rsid w:val="008104FC"/>
    <w:rsid w:val="008105C1"/>
    <w:rsid w:val="00810C3B"/>
    <w:rsid w:val="00811624"/>
    <w:rsid w:val="0081163C"/>
    <w:rsid w:val="008120BA"/>
    <w:rsid w:val="00812E92"/>
    <w:rsid w:val="00813C1E"/>
    <w:rsid w:val="00814162"/>
    <w:rsid w:val="00814F5B"/>
    <w:rsid w:val="00815033"/>
    <w:rsid w:val="00815C7F"/>
    <w:rsid w:val="00815CF6"/>
    <w:rsid w:val="00816583"/>
    <w:rsid w:val="00816B9D"/>
    <w:rsid w:val="00816CA2"/>
    <w:rsid w:val="00816F51"/>
    <w:rsid w:val="008203FE"/>
    <w:rsid w:val="00821315"/>
    <w:rsid w:val="008217CC"/>
    <w:rsid w:val="00821B3C"/>
    <w:rsid w:val="00822BA3"/>
    <w:rsid w:val="008230D1"/>
    <w:rsid w:val="008234A1"/>
    <w:rsid w:val="00823F2C"/>
    <w:rsid w:val="00824847"/>
    <w:rsid w:val="00824E70"/>
    <w:rsid w:val="00824FBF"/>
    <w:rsid w:val="00825160"/>
    <w:rsid w:val="008259EC"/>
    <w:rsid w:val="008267AD"/>
    <w:rsid w:val="0082791D"/>
    <w:rsid w:val="00827C90"/>
    <w:rsid w:val="00827EF2"/>
    <w:rsid w:val="00830A2D"/>
    <w:rsid w:val="00831EBE"/>
    <w:rsid w:val="008320E9"/>
    <w:rsid w:val="00832570"/>
    <w:rsid w:val="00832630"/>
    <w:rsid w:val="00832ADD"/>
    <w:rsid w:val="00832B79"/>
    <w:rsid w:val="00835513"/>
    <w:rsid w:val="008356B6"/>
    <w:rsid w:val="00836D2A"/>
    <w:rsid w:val="00837603"/>
    <w:rsid w:val="008379B8"/>
    <w:rsid w:val="00837C12"/>
    <w:rsid w:val="00837FAC"/>
    <w:rsid w:val="008401B7"/>
    <w:rsid w:val="00841410"/>
    <w:rsid w:val="0084184C"/>
    <w:rsid w:val="00842903"/>
    <w:rsid w:val="00842E12"/>
    <w:rsid w:val="00843A59"/>
    <w:rsid w:val="00845B47"/>
    <w:rsid w:val="00845D5D"/>
    <w:rsid w:val="0084638A"/>
    <w:rsid w:val="00846B81"/>
    <w:rsid w:val="0085084F"/>
    <w:rsid w:val="00852D98"/>
    <w:rsid w:val="008538C6"/>
    <w:rsid w:val="008543C5"/>
    <w:rsid w:val="008548C1"/>
    <w:rsid w:val="00855D3B"/>
    <w:rsid w:val="00855F68"/>
    <w:rsid w:val="008572A1"/>
    <w:rsid w:val="00857813"/>
    <w:rsid w:val="00857ADB"/>
    <w:rsid w:val="00860E5A"/>
    <w:rsid w:val="008614CA"/>
    <w:rsid w:val="00861514"/>
    <w:rsid w:val="00862121"/>
    <w:rsid w:val="00862360"/>
    <w:rsid w:val="00862437"/>
    <w:rsid w:val="00863EB5"/>
    <w:rsid w:val="00863FBF"/>
    <w:rsid w:val="008648D5"/>
    <w:rsid w:val="00864B93"/>
    <w:rsid w:val="0086589F"/>
    <w:rsid w:val="00865F79"/>
    <w:rsid w:val="00866458"/>
    <w:rsid w:val="008666B7"/>
    <w:rsid w:val="00866817"/>
    <w:rsid w:val="00867537"/>
    <w:rsid w:val="008675A3"/>
    <w:rsid w:val="00870DE2"/>
    <w:rsid w:val="0087182A"/>
    <w:rsid w:val="008721A2"/>
    <w:rsid w:val="008733B9"/>
    <w:rsid w:val="00873AB3"/>
    <w:rsid w:val="008745E5"/>
    <w:rsid w:val="00874805"/>
    <w:rsid w:val="00874AEF"/>
    <w:rsid w:val="008751C7"/>
    <w:rsid w:val="008751D6"/>
    <w:rsid w:val="00875362"/>
    <w:rsid w:val="00876EC6"/>
    <w:rsid w:val="00877388"/>
    <w:rsid w:val="00877850"/>
    <w:rsid w:val="008778CA"/>
    <w:rsid w:val="0088043F"/>
    <w:rsid w:val="00880491"/>
    <w:rsid w:val="00880EB9"/>
    <w:rsid w:val="008814A1"/>
    <w:rsid w:val="008823EF"/>
    <w:rsid w:val="008825E7"/>
    <w:rsid w:val="00883914"/>
    <w:rsid w:val="00883E78"/>
    <w:rsid w:val="008840DC"/>
    <w:rsid w:val="008852AA"/>
    <w:rsid w:val="00885367"/>
    <w:rsid w:val="0088558F"/>
    <w:rsid w:val="008875B9"/>
    <w:rsid w:val="008877E5"/>
    <w:rsid w:val="008901CA"/>
    <w:rsid w:val="008905DD"/>
    <w:rsid w:val="0089095E"/>
    <w:rsid w:val="00891AC2"/>
    <w:rsid w:val="00892855"/>
    <w:rsid w:val="00892D49"/>
    <w:rsid w:val="008941D3"/>
    <w:rsid w:val="0089428F"/>
    <w:rsid w:val="00894C40"/>
    <w:rsid w:val="00895278"/>
    <w:rsid w:val="008956E1"/>
    <w:rsid w:val="00895D04"/>
    <w:rsid w:val="00896F2B"/>
    <w:rsid w:val="0089759A"/>
    <w:rsid w:val="008978B1"/>
    <w:rsid w:val="008A016C"/>
    <w:rsid w:val="008A0835"/>
    <w:rsid w:val="008A0BC6"/>
    <w:rsid w:val="008A0CEA"/>
    <w:rsid w:val="008A0DB7"/>
    <w:rsid w:val="008A1E7F"/>
    <w:rsid w:val="008A20A0"/>
    <w:rsid w:val="008A2648"/>
    <w:rsid w:val="008A3923"/>
    <w:rsid w:val="008A4969"/>
    <w:rsid w:val="008A4BB5"/>
    <w:rsid w:val="008A4CF0"/>
    <w:rsid w:val="008A6A4F"/>
    <w:rsid w:val="008A7113"/>
    <w:rsid w:val="008B047B"/>
    <w:rsid w:val="008B191D"/>
    <w:rsid w:val="008B2B19"/>
    <w:rsid w:val="008B45B8"/>
    <w:rsid w:val="008B5BA5"/>
    <w:rsid w:val="008B6937"/>
    <w:rsid w:val="008B69FC"/>
    <w:rsid w:val="008B6B38"/>
    <w:rsid w:val="008B7B37"/>
    <w:rsid w:val="008B7EA2"/>
    <w:rsid w:val="008C0429"/>
    <w:rsid w:val="008C1AEC"/>
    <w:rsid w:val="008C2795"/>
    <w:rsid w:val="008C30BD"/>
    <w:rsid w:val="008C3793"/>
    <w:rsid w:val="008C42F3"/>
    <w:rsid w:val="008C49D8"/>
    <w:rsid w:val="008C4C17"/>
    <w:rsid w:val="008C5AFC"/>
    <w:rsid w:val="008C635E"/>
    <w:rsid w:val="008C6432"/>
    <w:rsid w:val="008C65B8"/>
    <w:rsid w:val="008C662C"/>
    <w:rsid w:val="008C68BA"/>
    <w:rsid w:val="008C767A"/>
    <w:rsid w:val="008C7CD2"/>
    <w:rsid w:val="008D05E5"/>
    <w:rsid w:val="008D08BB"/>
    <w:rsid w:val="008D09D3"/>
    <w:rsid w:val="008D19F0"/>
    <w:rsid w:val="008D1A14"/>
    <w:rsid w:val="008D2946"/>
    <w:rsid w:val="008D2B97"/>
    <w:rsid w:val="008D3135"/>
    <w:rsid w:val="008D421E"/>
    <w:rsid w:val="008D44A6"/>
    <w:rsid w:val="008D4A6D"/>
    <w:rsid w:val="008D4C3A"/>
    <w:rsid w:val="008D5169"/>
    <w:rsid w:val="008D5388"/>
    <w:rsid w:val="008D6DF2"/>
    <w:rsid w:val="008E0040"/>
    <w:rsid w:val="008E021B"/>
    <w:rsid w:val="008E0287"/>
    <w:rsid w:val="008E03CD"/>
    <w:rsid w:val="008E2B7F"/>
    <w:rsid w:val="008E31EA"/>
    <w:rsid w:val="008E3623"/>
    <w:rsid w:val="008E3AF1"/>
    <w:rsid w:val="008E5D36"/>
    <w:rsid w:val="008E5F95"/>
    <w:rsid w:val="008E6042"/>
    <w:rsid w:val="008E6158"/>
    <w:rsid w:val="008E69B9"/>
    <w:rsid w:val="008E7C81"/>
    <w:rsid w:val="008F076D"/>
    <w:rsid w:val="008F0ACE"/>
    <w:rsid w:val="008F1614"/>
    <w:rsid w:val="008F19E8"/>
    <w:rsid w:val="008F1DDC"/>
    <w:rsid w:val="008F233C"/>
    <w:rsid w:val="008F2C3E"/>
    <w:rsid w:val="008F3AC3"/>
    <w:rsid w:val="008F4715"/>
    <w:rsid w:val="008F4DD2"/>
    <w:rsid w:val="008F5CC2"/>
    <w:rsid w:val="008F5D52"/>
    <w:rsid w:val="008F64FE"/>
    <w:rsid w:val="008F7592"/>
    <w:rsid w:val="008F7DE1"/>
    <w:rsid w:val="009022BC"/>
    <w:rsid w:val="00902EC2"/>
    <w:rsid w:val="00903B27"/>
    <w:rsid w:val="0090421D"/>
    <w:rsid w:val="009043DE"/>
    <w:rsid w:val="00904534"/>
    <w:rsid w:val="00904B33"/>
    <w:rsid w:val="00905264"/>
    <w:rsid w:val="009055BD"/>
    <w:rsid w:val="009056F4"/>
    <w:rsid w:val="0090684E"/>
    <w:rsid w:val="00906A91"/>
    <w:rsid w:val="00907A7B"/>
    <w:rsid w:val="009107F8"/>
    <w:rsid w:val="009113E6"/>
    <w:rsid w:val="00911A5B"/>
    <w:rsid w:val="00913B9A"/>
    <w:rsid w:val="009142C0"/>
    <w:rsid w:val="009147A5"/>
    <w:rsid w:val="0091497C"/>
    <w:rsid w:val="00915C56"/>
    <w:rsid w:val="0091614F"/>
    <w:rsid w:val="009163F2"/>
    <w:rsid w:val="00916697"/>
    <w:rsid w:val="00916862"/>
    <w:rsid w:val="00916C47"/>
    <w:rsid w:val="009172AC"/>
    <w:rsid w:val="009208CF"/>
    <w:rsid w:val="00922FE4"/>
    <w:rsid w:val="00923489"/>
    <w:rsid w:val="00923E3E"/>
    <w:rsid w:val="009245F7"/>
    <w:rsid w:val="00925FE8"/>
    <w:rsid w:val="009261B5"/>
    <w:rsid w:val="009267BF"/>
    <w:rsid w:val="00926DA2"/>
    <w:rsid w:val="00926FF7"/>
    <w:rsid w:val="0092732F"/>
    <w:rsid w:val="00927634"/>
    <w:rsid w:val="00927A62"/>
    <w:rsid w:val="00927DC1"/>
    <w:rsid w:val="00930200"/>
    <w:rsid w:val="00931A6F"/>
    <w:rsid w:val="00931CE1"/>
    <w:rsid w:val="0093342C"/>
    <w:rsid w:val="00933DF2"/>
    <w:rsid w:val="009343E1"/>
    <w:rsid w:val="00934686"/>
    <w:rsid w:val="00934AA3"/>
    <w:rsid w:val="00934FBB"/>
    <w:rsid w:val="009353DC"/>
    <w:rsid w:val="0093561C"/>
    <w:rsid w:val="0093566D"/>
    <w:rsid w:val="009360D2"/>
    <w:rsid w:val="00936F97"/>
    <w:rsid w:val="009370B6"/>
    <w:rsid w:val="0093728B"/>
    <w:rsid w:val="0093793F"/>
    <w:rsid w:val="00937B59"/>
    <w:rsid w:val="00940C2A"/>
    <w:rsid w:val="0094111D"/>
    <w:rsid w:val="00941C81"/>
    <w:rsid w:val="0094213A"/>
    <w:rsid w:val="00942183"/>
    <w:rsid w:val="00942445"/>
    <w:rsid w:val="009426B0"/>
    <w:rsid w:val="00942B13"/>
    <w:rsid w:val="00942D31"/>
    <w:rsid w:val="00942D99"/>
    <w:rsid w:val="009437EC"/>
    <w:rsid w:val="009439F6"/>
    <w:rsid w:val="00943ACF"/>
    <w:rsid w:val="00944465"/>
    <w:rsid w:val="009446F7"/>
    <w:rsid w:val="009448E8"/>
    <w:rsid w:val="009457B3"/>
    <w:rsid w:val="00946A32"/>
    <w:rsid w:val="00946A97"/>
    <w:rsid w:val="00947419"/>
    <w:rsid w:val="0095048E"/>
    <w:rsid w:val="00951180"/>
    <w:rsid w:val="00951876"/>
    <w:rsid w:val="00951ED8"/>
    <w:rsid w:val="00952977"/>
    <w:rsid w:val="00952AE8"/>
    <w:rsid w:val="00952EB7"/>
    <w:rsid w:val="0095318A"/>
    <w:rsid w:val="0095392E"/>
    <w:rsid w:val="00953A0B"/>
    <w:rsid w:val="00954275"/>
    <w:rsid w:val="00954C2E"/>
    <w:rsid w:val="009550BD"/>
    <w:rsid w:val="00955328"/>
    <w:rsid w:val="00955695"/>
    <w:rsid w:val="00955964"/>
    <w:rsid w:val="00955E4C"/>
    <w:rsid w:val="0095603B"/>
    <w:rsid w:val="00956266"/>
    <w:rsid w:val="009565B7"/>
    <w:rsid w:val="009566B3"/>
    <w:rsid w:val="00957E02"/>
    <w:rsid w:val="009609A4"/>
    <w:rsid w:val="00960F6F"/>
    <w:rsid w:val="00962A5B"/>
    <w:rsid w:val="00963077"/>
    <w:rsid w:val="009633ED"/>
    <w:rsid w:val="0096358A"/>
    <w:rsid w:val="009636D8"/>
    <w:rsid w:val="00963723"/>
    <w:rsid w:val="00964E75"/>
    <w:rsid w:val="00966542"/>
    <w:rsid w:val="00966809"/>
    <w:rsid w:val="00966FF6"/>
    <w:rsid w:val="00967963"/>
    <w:rsid w:val="0097092A"/>
    <w:rsid w:val="00970BDE"/>
    <w:rsid w:val="009726C7"/>
    <w:rsid w:val="00972784"/>
    <w:rsid w:val="009739C2"/>
    <w:rsid w:val="00973B9E"/>
    <w:rsid w:val="009758DC"/>
    <w:rsid w:val="00975D08"/>
    <w:rsid w:val="00975DD2"/>
    <w:rsid w:val="00976700"/>
    <w:rsid w:val="00977B93"/>
    <w:rsid w:val="009823EC"/>
    <w:rsid w:val="00983437"/>
    <w:rsid w:val="00983854"/>
    <w:rsid w:val="009851E5"/>
    <w:rsid w:val="00985E62"/>
    <w:rsid w:val="00985E7C"/>
    <w:rsid w:val="009864D5"/>
    <w:rsid w:val="00986DD8"/>
    <w:rsid w:val="00987C7B"/>
    <w:rsid w:val="00990605"/>
    <w:rsid w:val="00992F01"/>
    <w:rsid w:val="00993233"/>
    <w:rsid w:val="009933F5"/>
    <w:rsid w:val="00994A1B"/>
    <w:rsid w:val="009956EB"/>
    <w:rsid w:val="0099595B"/>
    <w:rsid w:val="00995E51"/>
    <w:rsid w:val="00995F41"/>
    <w:rsid w:val="00996043"/>
    <w:rsid w:val="00996639"/>
    <w:rsid w:val="00996850"/>
    <w:rsid w:val="009A1581"/>
    <w:rsid w:val="009A292B"/>
    <w:rsid w:val="009A2BB6"/>
    <w:rsid w:val="009A2C37"/>
    <w:rsid w:val="009A2DEA"/>
    <w:rsid w:val="009A3008"/>
    <w:rsid w:val="009A363B"/>
    <w:rsid w:val="009A3A57"/>
    <w:rsid w:val="009A3C4D"/>
    <w:rsid w:val="009A3DB8"/>
    <w:rsid w:val="009A423F"/>
    <w:rsid w:val="009A6CCB"/>
    <w:rsid w:val="009A6D13"/>
    <w:rsid w:val="009A7ADC"/>
    <w:rsid w:val="009B08C4"/>
    <w:rsid w:val="009B1340"/>
    <w:rsid w:val="009B2CB3"/>
    <w:rsid w:val="009B32E5"/>
    <w:rsid w:val="009B429D"/>
    <w:rsid w:val="009B4A96"/>
    <w:rsid w:val="009B4B03"/>
    <w:rsid w:val="009B562E"/>
    <w:rsid w:val="009B5B55"/>
    <w:rsid w:val="009B6C03"/>
    <w:rsid w:val="009B6C80"/>
    <w:rsid w:val="009B7AF4"/>
    <w:rsid w:val="009B7C9B"/>
    <w:rsid w:val="009B7F1F"/>
    <w:rsid w:val="009C0031"/>
    <w:rsid w:val="009C06A1"/>
    <w:rsid w:val="009C0D24"/>
    <w:rsid w:val="009C265C"/>
    <w:rsid w:val="009C2EEB"/>
    <w:rsid w:val="009C3790"/>
    <w:rsid w:val="009C3C84"/>
    <w:rsid w:val="009C400C"/>
    <w:rsid w:val="009C465E"/>
    <w:rsid w:val="009C4698"/>
    <w:rsid w:val="009C487A"/>
    <w:rsid w:val="009C4B54"/>
    <w:rsid w:val="009C52EA"/>
    <w:rsid w:val="009C5EA7"/>
    <w:rsid w:val="009C78C5"/>
    <w:rsid w:val="009C7FF6"/>
    <w:rsid w:val="009D00A8"/>
    <w:rsid w:val="009D0294"/>
    <w:rsid w:val="009D045D"/>
    <w:rsid w:val="009D12F1"/>
    <w:rsid w:val="009D36E4"/>
    <w:rsid w:val="009D498B"/>
    <w:rsid w:val="009D6471"/>
    <w:rsid w:val="009D6DA2"/>
    <w:rsid w:val="009D7067"/>
    <w:rsid w:val="009D74F6"/>
    <w:rsid w:val="009D77D8"/>
    <w:rsid w:val="009D7D6A"/>
    <w:rsid w:val="009E156A"/>
    <w:rsid w:val="009E246F"/>
    <w:rsid w:val="009E25BB"/>
    <w:rsid w:val="009E2D48"/>
    <w:rsid w:val="009E2E59"/>
    <w:rsid w:val="009E3A2E"/>
    <w:rsid w:val="009E49F2"/>
    <w:rsid w:val="009E4EAE"/>
    <w:rsid w:val="009E4FDA"/>
    <w:rsid w:val="009E5216"/>
    <w:rsid w:val="009E6835"/>
    <w:rsid w:val="009E7569"/>
    <w:rsid w:val="009E7C2F"/>
    <w:rsid w:val="009F01A6"/>
    <w:rsid w:val="009F05E7"/>
    <w:rsid w:val="009F0853"/>
    <w:rsid w:val="009F0A30"/>
    <w:rsid w:val="009F1CEE"/>
    <w:rsid w:val="009F22F8"/>
    <w:rsid w:val="009F29F0"/>
    <w:rsid w:val="009F33D7"/>
    <w:rsid w:val="009F4A86"/>
    <w:rsid w:val="009F5D3A"/>
    <w:rsid w:val="009F62EB"/>
    <w:rsid w:val="009F7513"/>
    <w:rsid w:val="009F769F"/>
    <w:rsid w:val="009F7D3E"/>
    <w:rsid w:val="00A007F8"/>
    <w:rsid w:val="00A008AF"/>
    <w:rsid w:val="00A01639"/>
    <w:rsid w:val="00A019D5"/>
    <w:rsid w:val="00A03173"/>
    <w:rsid w:val="00A03191"/>
    <w:rsid w:val="00A032EB"/>
    <w:rsid w:val="00A03B7A"/>
    <w:rsid w:val="00A03C80"/>
    <w:rsid w:val="00A0429F"/>
    <w:rsid w:val="00A04885"/>
    <w:rsid w:val="00A04F93"/>
    <w:rsid w:val="00A07D91"/>
    <w:rsid w:val="00A07E9D"/>
    <w:rsid w:val="00A10821"/>
    <w:rsid w:val="00A11ADB"/>
    <w:rsid w:val="00A12552"/>
    <w:rsid w:val="00A1257E"/>
    <w:rsid w:val="00A125BC"/>
    <w:rsid w:val="00A12BAB"/>
    <w:rsid w:val="00A1301E"/>
    <w:rsid w:val="00A131AD"/>
    <w:rsid w:val="00A133F0"/>
    <w:rsid w:val="00A1528B"/>
    <w:rsid w:val="00A169C9"/>
    <w:rsid w:val="00A1735A"/>
    <w:rsid w:val="00A17392"/>
    <w:rsid w:val="00A20592"/>
    <w:rsid w:val="00A20865"/>
    <w:rsid w:val="00A20BC9"/>
    <w:rsid w:val="00A22684"/>
    <w:rsid w:val="00A228B9"/>
    <w:rsid w:val="00A22DE2"/>
    <w:rsid w:val="00A23BD1"/>
    <w:rsid w:val="00A23D84"/>
    <w:rsid w:val="00A23F62"/>
    <w:rsid w:val="00A24240"/>
    <w:rsid w:val="00A2434B"/>
    <w:rsid w:val="00A24E3E"/>
    <w:rsid w:val="00A24F51"/>
    <w:rsid w:val="00A2517B"/>
    <w:rsid w:val="00A254F7"/>
    <w:rsid w:val="00A255C1"/>
    <w:rsid w:val="00A2583C"/>
    <w:rsid w:val="00A25993"/>
    <w:rsid w:val="00A25A01"/>
    <w:rsid w:val="00A26E2E"/>
    <w:rsid w:val="00A27037"/>
    <w:rsid w:val="00A27054"/>
    <w:rsid w:val="00A27065"/>
    <w:rsid w:val="00A27A3E"/>
    <w:rsid w:val="00A304B9"/>
    <w:rsid w:val="00A30656"/>
    <w:rsid w:val="00A30792"/>
    <w:rsid w:val="00A30E4D"/>
    <w:rsid w:val="00A31801"/>
    <w:rsid w:val="00A31D1C"/>
    <w:rsid w:val="00A321A7"/>
    <w:rsid w:val="00A3244E"/>
    <w:rsid w:val="00A32884"/>
    <w:rsid w:val="00A338C5"/>
    <w:rsid w:val="00A352F2"/>
    <w:rsid w:val="00A3560D"/>
    <w:rsid w:val="00A35671"/>
    <w:rsid w:val="00A35BDA"/>
    <w:rsid w:val="00A36FBA"/>
    <w:rsid w:val="00A37BF1"/>
    <w:rsid w:val="00A409B0"/>
    <w:rsid w:val="00A42EDD"/>
    <w:rsid w:val="00A44009"/>
    <w:rsid w:val="00A44C10"/>
    <w:rsid w:val="00A4560F"/>
    <w:rsid w:val="00A47001"/>
    <w:rsid w:val="00A47685"/>
    <w:rsid w:val="00A476DB"/>
    <w:rsid w:val="00A478BD"/>
    <w:rsid w:val="00A50025"/>
    <w:rsid w:val="00A50E72"/>
    <w:rsid w:val="00A51224"/>
    <w:rsid w:val="00A51765"/>
    <w:rsid w:val="00A5218F"/>
    <w:rsid w:val="00A534AB"/>
    <w:rsid w:val="00A53CE5"/>
    <w:rsid w:val="00A53DAF"/>
    <w:rsid w:val="00A53E99"/>
    <w:rsid w:val="00A543E7"/>
    <w:rsid w:val="00A548CB"/>
    <w:rsid w:val="00A55E52"/>
    <w:rsid w:val="00A56487"/>
    <w:rsid w:val="00A576B5"/>
    <w:rsid w:val="00A57870"/>
    <w:rsid w:val="00A57C52"/>
    <w:rsid w:val="00A603C6"/>
    <w:rsid w:val="00A60CF2"/>
    <w:rsid w:val="00A611FE"/>
    <w:rsid w:val="00A61553"/>
    <w:rsid w:val="00A61A1D"/>
    <w:rsid w:val="00A6237C"/>
    <w:rsid w:val="00A62B89"/>
    <w:rsid w:val="00A62BB8"/>
    <w:rsid w:val="00A62C35"/>
    <w:rsid w:val="00A63B6F"/>
    <w:rsid w:val="00A63EC6"/>
    <w:rsid w:val="00A63F4D"/>
    <w:rsid w:val="00A649DD"/>
    <w:rsid w:val="00A65058"/>
    <w:rsid w:val="00A67107"/>
    <w:rsid w:val="00A67385"/>
    <w:rsid w:val="00A673AC"/>
    <w:rsid w:val="00A67654"/>
    <w:rsid w:val="00A679B9"/>
    <w:rsid w:val="00A70844"/>
    <w:rsid w:val="00A71397"/>
    <w:rsid w:val="00A71C1E"/>
    <w:rsid w:val="00A729F5"/>
    <w:rsid w:val="00A73585"/>
    <w:rsid w:val="00A741C4"/>
    <w:rsid w:val="00A74AFE"/>
    <w:rsid w:val="00A75138"/>
    <w:rsid w:val="00A7588A"/>
    <w:rsid w:val="00A76328"/>
    <w:rsid w:val="00A764A3"/>
    <w:rsid w:val="00A7668E"/>
    <w:rsid w:val="00A76EA4"/>
    <w:rsid w:val="00A77202"/>
    <w:rsid w:val="00A8040A"/>
    <w:rsid w:val="00A805DF"/>
    <w:rsid w:val="00A80BC4"/>
    <w:rsid w:val="00A81927"/>
    <w:rsid w:val="00A81F58"/>
    <w:rsid w:val="00A83264"/>
    <w:rsid w:val="00A8373B"/>
    <w:rsid w:val="00A84B6D"/>
    <w:rsid w:val="00A84E88"/>
    <w:rsid w:val="00A85581"/>
    <w:rsid w:val="00A860BA"/>
    <w:rsid w:val="00A86299"/>
    <w:rsid w:val="00A87B65"/>
    <w:rsid w:val="00A90505"/>
    <w:rsid w:val="00A90880"/>
    <w:rsid w:val="00A910E9"/>
    <w:rsid w:val="00A91114"/>
    <w:rsid w:val="00A915BB"/>
    <w:rsid w:val="00A92031"/>
    <w:rsid w:val="00A92B53"/>
    <w:rsid w:val="00A93353"/>
    <w:rsid w:val="00A9410D"/>
    <w:rsid w:val="00A9430C"/>
    <w:rsid w:val="00A94836"/>
    <w:rsid w:val="00A950C1"/>
    <w:rsid w:val="00A95DEE"/>
    <w:rsid w:val="00A9734E"/>
    <w:rsid w:val="00A97634"/>
    <w:rsid w:val="00AA0052"/>
    <w:rsid w:val="00AA005A"/>
    <w:rsid w:val="00AA02BB"/>
    <w:rsid w:val="00AA0350"/>
    <w:rsid w:val="00AA0827"/>
    <w:rsid w:val="00AA0972"/>
    <w:rsid w:val="00AA11B4"/>
    <w:rsid w:val="00AA27C4"/>
    <w:rsid w:val="00AA32A1"/>
    <w:rsid w:val="00AA39A2"/>
    <w:rsid w:val="00AA41C2"/>
    <w:rsid w:val="00AA4749"/>
    <w:rsid w:val="00AA4771"/>
    <w:rsid w:val="00AA499D"/>
    <w:rsid w:val="00AA4C92"/>
    <w:rsid w:val="00AA527A"/>
    <w:rsid w:val="00AA5B51"/>
    <w:rsid w:val="00AA5F2A"/>
    <w:rsid w:val="00AA63FD"/>
    <w:rsid w:val="00AA739E"/>
    <w:rsid w:val="00AA74A6"/>
    <w:rsid w:val="00AA74B9"/>
    <w:rsid w:val="00AA76A9"/>
    <w:rsid w:val="00AB01D3"/>
    <w:rsid w:val="00AB0840"/>
    <w:rsid w:val="00AB12B7"/>
    <w:rsid w:val="00AB19B9"/>
    <w:rsid w:val="00AB1B40"/>
    <w:rsid w:val="00AB1C10"/>
    <w:rsid w:val="00AB28B4"/>
    <w:rsid w:val="00AB3313"/>
    <w:rsid w:val="00AB365C"/>
    <w:rsid w:val="00AB3F4D"/>
    <w:rsid w:val="00AB596E"/>
    <w:rsid w:val="00AB5A53"/>
    <w:rsid w:val="00AB5AE1"/>
    <w:rsid w:val="00AB72E0"/>
    <w:rsid w:val="00AB795A"/>
    <w:rsid w:val="00AC0AB1"/>
    <w:rsid w:val="00AC20DB"/>
    <w:rsid w:val="00AC2389"/>
    <w:rsid w:val="00AC27BB"/>
    <w:rsid w:val="00AC29A6"/>
    <w:rsid w:val="00AC4703"/>
    <w:rsid w:val="00AC6FD4"/>
    <w:rsid w:val="00AC71AD"/>
    <w:rsid w:val="00AD0734"/>
    <w:rsid w:val="00AD1813"/>
    <w:rsid w:val="00AD185A"/>
    <w:rsid w:val="00AD19B7"/>
    <w:rsid w:val="00AD20AC"/>
    <w:rsid w:val="00AD3EE3"/>
    <w:rsid w:val="00AD4A88"/>
    <w:rsid w:val="00AD4F74"/>
    <w:rsid w:val="00AD5413"/>
    <w:rsid w:val="00AD59C4"/>
    <w:rsid w:val="00AD6333"/>
    <w:rsid w:val="00AD69D4"/>
    <w:rsid w:val="00AD7F37"/>
    <w:rsid w:val="00AE0509"/>
    <w:rsid w:val="00AE0CE6"/>
    <w:rsid w:val="00AE17F4"/>
    <w:rsid w:val="00AE187B"/>
    <w:rsid w:val="00AE2208"/>
    <w:rsid w:val="00AE26F5"/>
    <w:rsid w:val="00AE2836"/>
    <w:rsid w:val="00AE335E"/>
    <w:rsid w:val="00AE3571"/>
    <w:rsid w:val="00AE46D6"/>
    <w:rsid w:val="00AE4CD1"/>
    <w:rsid w:val="00AE4F1F"/>
    <w:rsid w:val="00AE5473"/>
    <w:rsid w:val="00AE56FB"/>
    <w:rsid w:val="00AE5B67"/>
    <w:rsid w:val="00AE5E3A"/>
    <w:rsid w:val="00AE6A02"/>
    <w:rsid w:val="00AE6E5B"/>
    <w:rsid w:val="00AE6E66"/>
    <w:rsid w:val="00AE6F84"/>
    <w:rsid w:val="00AE717A"/>
    <w:rsid w:val="00AE71EF"/>
    <w:rsid w:val="00AE7363"/>
    <w:rsid w:val="00AE76B3"/>
    <w:rsid w:val="00AE7CD7"/>
    <w:rsid w:val="00AE7F73"/>
    <w:rsid w:val="00AF04FC"/>
    <w:rsid w:val="00AF0C83"/>
    <w:rsid w:val="00AF0E4F"/>
    <w:rsid w:val="00AF1982"/>
    <w:rsid w:val="00AF2AFC"/>
    <w:rsid w:val="00AF2CE6"/>
    <w:rsid w:val="00AF2DDE"/>
    <w:rsid w:val="00AF3408"/>
    <w:rsid w:val="00AF3DF6"/>
    <w:rsid w:val="00AF409D"/>
    <w:rsid w:val="00AF450A"/>
    <w:rsid w:val="00AF4D54"/>
    <w:rsid w:val="00AF53C9"/>
    <w:rsid w:val="00AF5873"/>
    <w:rsid w:val="00AF6B53"/>
    <w:rsid w:val="00AF706A"/>
    <w:rsid w:val="00AF70FC"/>
    <w:rsid w:val="00AF79AA"/>
    <w:rsid w:val="00B00AEC"/>
    <w:rsid w:val="00B00E39"/>
    <w:rsid w:val="00B011BF"/>
    <w:rsid w:val="00B014ED"/>
    <w:rsid w:val="00B01C29"/>
    <w:rsid w:val="00B025BB"/>
    <w:rsid w:val="00B02742"/>
    <w:rsid w:val="00B02C4A"/>
    <w:rsid w:val="00B03574"/>
    <w:rsid w:val="00B03726"/>
    <w:rsid w:val="00B03E99"/>
    <w:rsid w:val="00B041D6"/>
    <w:rsid w:val="00B04289"/>
    <w:rsid w:val="00B04601"/>
    <w:rsid w:val="00B049E6"/>
    <w:rsid w:val="00B05E13"/>
    <w:rsid w:val="00B06378"/>
    <w:rsid w:val="00B066F9"/>
    <w:rsid w:val="00B07EE2"/>
    <w:rsid w:val="00B107E9"/>
    <w:rsid w:val="00B10B7C"/>
    <w:rsid w:val="00B11004"/>
    <w:rsid w:val="00B119A7"/>
    <w:rsid w:val="00B13855"/>
    <w:rsid w:val="00B13BD6"/>
    <w:rsid w:val="00B13BDA"/>
    <w:rsid w:val="00B13CAF"/>
    <w:rsid w:val="00B14F92"/>
    <w:rsid w:val="00B15D0F"/>
    <w:rsid w:val="00B16996"/>
    <w:rsid w:val="00B169CD"/>
    <w:rsid w:val="00B16B13"/>
    <w:rsid w:val="00B16B99"/>
    <w:rsid w:val="00B16D35"/>
    <w:rsid w:val="00B17AB5"/>
    <w:rsid w:val="00B17F10"/>
    <w:rsid w:val="00B17F3D"/>
    <w:rsid w:val="00B201D3"/>
    <w:rsid w:val="00B20F07"/>
    <w:rsid w:val="00B21E47"/>
    <w:rsid w:val="00B21E5D"/>
    <w:rsid w:val="00B21FFB"/>
    <w:rsid w:val="00B23ED2"/>
    <w:rsid w:val="00B247BF"/>
    <w:rsid w:val="00B24A95"/>
    <w:rsid w:val="00B24B46"/>
    <w:rsid w:val="00B24CB8"/>
    <w:rsid w:val="00B26F2E"/>
    <w:rsid w:val="00B2784F"/>
    <w:rsid w:val="00B27B07"/>
    <w:rsid w:val="00B30DD1"/>
    <w:rsid w:val="00B31EB5"/>
    <w:rsid w:val="00B32FAA"/>
    <w:rsid w:val="00B33E71"/>
    <w:rsid w:val="00B34364"/>
    <w:rsid w:val="00B344DD"/>
    <w:rsid w:val="00B34923"/>
    <w:rsid w:val="00B35590"/>
    <w:rsid w:val="00B36886"/>
    <w:rsid w:val="00B37252"/>
    <w:rsid w:val="00B37B9F"/>
    <w:rsid w:val="00B40B4C"/>
    <w:rsid w:val="00B40C60"/>
    <w:rsid w:val="00B40DF8"/>
    <w:rsid w:val="00B41566"/>
    <w:rsid w:val="00B417DD"/>
    <w:rsid w:val="00B41827"/>
    <w:rsid w:val="00B419D7"/>
    <w:rsid w:val="00B4229B"/>
    <w:rsid w:val="00B42543"/>
    <w:rsid w:val="00B42566"/>
    <w:rsid w:val="00B430B5"/>
    <w:rsid w:val="00B43A99"/>
    <w:rsid w:val="00B4434F"/>
    <w:rsid w:val="00B4524A"/>
    <w:rsid w:val="00B45527"/>
    <w:rsid w:val="00B45D01"/>
    <w:rsid w:val="00B46CB2"/>
    <w:rsid w:val="00B46F34"/>
    <w:rsid w:val="00B47080"/>
    <w:rsid w:val="00B47468"/>
    <w:rsid w:val="00B504C3"/>
    <w:rsid w:val="00B5078F"/>
    <w:rsid w:val="00B50A16"/>
    <w:rsid w:val="00B50D1C"/>
    <w:rsid w:val="00B510FC"/>
    <w:rsid w:val="00B51336"/>
    <w:rsid w:val="00B5148D"/>
    <w:rsid w:val="00B52D1E"/>
    <w:rsid w:val="00B52DB2"/>
    <w:rsid w:val="00B53676"/>
    <w:rsid w:val="00B538B6"/>
    <w:rsid w:val="00B539E0"/>
    <w:rsid w:val="00B53EB9"/>
    <w:rsid w:val="00B54552"/>
    <w:rsid w:val="00B5553A"/>
    <w:rsid w:val="00B559EC"/>
    <w:rsid w:val="00B56B6F"/>
    <w:rsid w:val="00B57D05"/>
    <w:rsid w:val="00B60100"/>
    <w:rsid w:val="00B601F5"/>
    <w:rsid w:val="00B60E85"/>
    <w:rsid w:val="00B60FA0"/>
    <w:rsid w:val="00B613EF"/>
    <w:rsid w:val="00B613FD"/>
    <w:rsid w:val="00B62574"/>
    <w:rsid w:val="00B64130"/>
    <w:rsid w:val="00B64358"/>
    <w:rsid w:val="00B647D9"/>
    <w:rsid w:val="00B648FD"/>
    <w:rsid w:val="00B64D13"/>
    <w:rsid w:val="00B64E23"/>
    <w:rsid w:val="00B6514A"/>
    <w:rsid w:val="00B65957"/>
    <w:rsid w:val="00B65F1C"/>
    <w:rsid w:val="00B6618B"/>
    <w:rsid w:val="00B66331"/>
    <w:rsid w:val="00B67B7C"/>
    <w:rsid w:val="00B70194"/>
    <w:rsid w:val="00B70D2B"/>
    <w:rsid w:val="00B70DD6"/>
    <w:rsid w:val="00B7152E"/>
    <w:rsid w:val="00B72607"/>
    <w:rsid w:val="00B7473C"/>
    <w:rsid w:val="00B74BE9"/>
    <w:rsid w:val="00B74D20"/>
    <w:rsid w:val="00B757C4"/>
    <w:rsid w:val="00B767AA"/>
    <w:rsid w:val="00B76C35"/>
    <w:rsid w:val="00B77D3F"/>
    <w:rsid w:val="00B77E01"/>
    <w:rsid w:val="00B81BB8"/>
    <w:rsid w:val="00B8248F"/>
    <w:rsid w:val="00B8280D"/>
    <w:rsid w:val="00B82E73"/>
    <w:rsid w:val="00B8381B"/>
    <w:rsid w:val="00B83888"/>
    <w:rsid w:val="00B840BD"/>
    <w:rsid w:val="00B8422C"/>
    <w:rsid w:val="00B85920"/>
    <w:rsid w:val="00B86BAF"/>
    <w:rsid w:val="00B86C5B"/>
    <w:rsid w:val="00B86F94"/>
    <w:rsid w:val="00B87DA9"/>
    <w:rsid w:val="00B9064C"/>
    <w:rsid w:val="00B90F77"/>
    <w:rsid w:val="00B91F60"/>
    <w:rsid w:val="00B920B6"/>
    <w:rsid w:val="00B927EE"/>
    <w:rsid w:val="00B92A81"/>
    <w:rsid w:val="00B9402A"/>
    <w:rsid w:val="00B94760"/>
    <w:rsid w:val="00B94DF6"/>
    <w:rsid w:val="00B954A3"/>
    <w:rsid w:val="00B95BA9"/>
    <w:rsid w:val="00B95D6A"/>
    <w:rsid w:val="00B96A68"/>
    <w:rsid w:val="00B97577"/>
    <w:rsid w:val="00B9780F"/>
    <w:rsid w:val="00BA02B8"/>
    <w:rsid w:val="00BA1ED0"/>
    <w:rsid w:val="00BA3A35"/>
    <w:rsid w:val="00BA3AAB"/>
    <w:rsid w:val="00BA4494"/>
    <w:rsid w:val="00BA4E47"/>
    <w:rsid w:val="00BA6192"/>
    <w:rsid w:val="00BA63A5"/>
    <w:rsid w:val="00BA664C"/>
    <w:rsid w:val="00BA665E"/>
    <w:rsid w:val="00BA681B"/>
    <w:rsid w:val="00BA683C"/>
    <w:rsid w:val="00BA70AB"/>
    <w:rsid w:val="00BB02C8"/>
    <w:rsid w:val="00BB074D"/>
    <w:rsid w:val="00BB08D2"/>
    <w:rsid w:val="00BB0D33"/>
    <w:rsid w:val="00BB0EAA"/>
    <w:rsid w:val="00BB173F"/>
    <w:rsid w:val="00BB2833"/>
    <w:rsid w:val="00BB2CBD"/>
    <w:rsid w:val="00BB326D"/>
    <w:rsid w:val="00BB33ED"/>
    <w:rsid w:val="00BB7048"/>
    <w:rsid w:val="00BC131A"/>
    <w:rsid w:val="00BC1B16"/>
    <w:rsid w:val="00BC268D"/>
    <w:rsid w:val="00BC28CC"/>
    <w:rsid w:val="00BC3254"/>
    <w:rsid w:val="00BC4097"/>
    <w:rsid w:val="00BC421B"/>
    <w:rsid w:val="00BC4D3B"/>
    <w:rsid w:val="00BC4F06"/>
    <w:rsid w:val="00BC5319"/>
    <w:rsid w:val="00BC5EF5"/>
    <w:rsid w:val="00BC74F9"/>
    <w:rsid w:val="00BC766E"/>
    <w:rsid w:val="00BD0DA1"/>
    <w:rsid w:val="00BD12A0"/>
    <w:rsid w:val="00BD1764"/>
    <w:rsid w:val="00BD187C"/>
    <w:rsid w:val="00BD29CA"/>
    <w:rsid w:val="00BD2D39"/>
    <w:rsid w:val="00BD308C"/>
    <w:rsid w:val="00BD3980"/>
    <w:rsid w:val="00BD3C62"/>
    <w:rsid w:val="00BD55F0"/>
    <w:rsid w:val="00BD5BE5"/>
    <w:rsid w:val="00BD6214"/>
    <w:rsid w:val="00BD630D"/>
    <w:rsid w:val="00BD6634"/>
    <w:rsid w:val="00BD6839"/>
    <w:rsid w:val="00BD7812"/>
    <w:rsid w:val="00BE01A4"/>
    <w:rsid w:val="00BE05DC"/>
    <w:rsid w:val="00BE18E3"/>
    <w:rsid w:val="00BE19D4"/>
    <w:rsid w:val="00BE1E27"/>
    <w:rsid w:val="00BE243F"/>
    <w:rsid w:val="00BE2CF1"/>
    <w:rsid w:val="00BE308B"/>
    <w:rsid w:val="00BE4170"/>
    <w:rsid w:val="00BE4837"/>
    <w:rsid w:val="00BE4917"/>
    <w:rsid w:val="00BE5673"/>
    <w:rsid w:val="00BE6869"/>
    <w:rsid w:val="00BE6C3A"/>
    <w:rsid w:val="00BE7370"/>
    <w:rsid w:val="00BE7845"/>
    <w:rsid w:val="00BF0855"/>
    <w:rsid w:val="00BF0A6D"/>
    <w:rsid w:val="00BF0E1C"/>
    <w:rsid w:val="00BF1313"/>
    <w:rsid w:val="00BF1454"/>
    <w:rsid w:val="00BF17ED"/>
    <w:rsid w:val="00BF1C54"/>
    <w:rsid w:val="00BF22E3"/>
    <w:rsid w:val="00BF22FE"/>
    <w:rsid w:val="00BF29AE"/>
    <w:rsid w:val="00BF2F90"/>
    <w:rsid w:val="00BF37E0"/>
    <w:rsid w:val="00BF4C67"/>
    <w:rsid w:val="00BF4E93"/>
    <w:rsid w:val="00BF5142"/>
    <w:rsid w:val="00BF571A"/>
    <w:rsid w:val="00BF64A3"/>
    <w:rsid w:val="00BF666F"/>
    <w:rsid w:val="00BF7320"/>
    <w:rsid w:val="00BF7497"/>
    <w:rsid w:val="00BF7C9F"/>
    <w:rsid w:val="00C01EA5"/>
    <w:rsid w:val="00C0239E"/>
    <w:rsid w:val="00C02461"/>
    <w:rsid w:val="00C026F0"/>
    <w:rsid w:val="00C03A17"/>
    <w:rsid w:val="00C03C62"/>
    <w:rsid w:val="00C03D2D"/>
    <w:rsid w:val="00C048D5"/>
    <w:rsid w:val="00C04FE1"/>
    <w:rsid w:val="00C0502F"/>
    <w:rsid w:val="00C0622E"/>
    <w:rsid w:val="00C0635E"/>
    <w:rsid w:val="00C0645D"/>
    <w:rsid w:val="00C064AD"/>
    <w:rsid w:val="00C06A88"/>
    <w:rsid w:val="00C10158"/>
    <w:rsid w:val="00C1025C"/>
    <w:rsid w:val="00C11786"/>
    <w:rsid w:val="00C11A4E"/>
    <w:rsid w:val="00C11DB7"/>
    <w:rsid w:val="00C126F9"/>
    <w:rsid w:val="00C12959"/>
    <w:rsid w:val="00C1297A"/>
    <w:rsid w:val="00C1370E"/>
    <w:rsid w:val="00C13BBD"/>
    <w:rsid w:val="00C15995"/>
    <w:rsid w:val="00C15EF0"/>
    <w:rsid w:val="00C162AB"/>
    <w:rsid w:val="00C16DE6"/>
    <w:rsid w:val="00C171C6"/>
    <w:rsid w:val="00C17208"/>
    <w:rsid w:val="00C1734D"/>
    <w:rsid w:val="00C17D72"/>
    <w:rsid w:val="00C202D4"/>
    <w:rsid w:val="00C21631"/>
    <w:rsid w:val="00C218CE"/>
    <w:rsid w:val="00C2191D"/>
    <w:rsid w:val="00C21B0B"/>
    <w:rsid w:val="00C22907"/>
    <w:rsid w:val="00C22927"/>
    <w:rsid w:val="00C229A0"/>
    <w:rsid w:val="00C22CE3"/>
    <w:rsid w:val="00C231DB"/>
    <w:rsid w:val="00C232FA"/>
    <w:rsid w:val="00C23BFE"/>
    <w:rsid w:val="00C2468A"/>
    <w:rsid w:val="00C25016"/>
    <w:rsid w:val="00C251D4"/>
    <w:rsid w:val="00C25B3D"/>
    <w:rsid w:val="00C25B8B"/>
    <w:rsid w:val="00C26ABF"/>
    <w:rsid w:val="00C274F5"/>
    <w:rsid w:val="00C27542"/>
    <w:rsid w:val="00C27F80"/>
    <w:rsid w:val="00C31D95"/>
    <w:rsid w:val="00C31F0C"/>
    <w:rsid w:val="00C32C18"/>
    <w:rsid w:val="00C32C9F"/>
    <w:rsid w:val="00C33AFF"/>
    <w:rsid w:val="00C341AB"/>
    <w:rsid w:val="00C34922"/>
    <w:rsid w:val="00C3531B"/>
    <w:rsid w:val="00C35763"/>
    <w:rsid w:val="00C36C6E"/>
    <w:rsid w:val="00C372C6"/>
    <w:rsid w:val="00C37954"/>
    <w:rsid w:val="00C37BBA"/>
    <w:rsid w:val="00C40338"/>
    <w:rsid w:val="00C407C6"/>
    <w:rsid w:val="00C40BB0"/>
    <w:rsid w:val="00C417FA"/>
    <w:rsid w:val="00C41C15"/>
    <w:rsid w:val="00C42487"/>
    <w:rsid w:val="00C42F45"/>
    <w:rsid w:val="00C4377B"/>
    <w:rsid w:val="00C439B1"/>
    <w:rsid w:val="00C44645"/>
    <w:rsid w:val="00C457B7"/>
    <w:rsid w:val="00C45920"/>
    <w:rsid w:val="00C466A8"/>
    <w:rsid w:val="00C46771"/>
    <w:rsid w:val="00C503A9"/>
    <w:rsid w:val="00C505FD"/>
    <w:rsid w:val="00C5093B"/>
    <w:rsid w:val="00C512A3"/>
    <w:rsid w:val="00C51454"/>
    <w:rsid w:val="00C5153A"/>
    <w:rsid w:val="00C5277E"/>
    <w:rsid w:val="00C54377"/>
    <w:rsid w:val="00C5540F"/>
    <w:rsid w:val="00C55C69"/>
    <w:rsid w:val="00C55F9E"/>
    <w:rsid w:val="00C56449"/>
    <w:rsid w:val="00C57111"/>
    <w:rsid w:val="00C61238"/>
    <w:rsid w:val="00C619C8"/>
    <w:rsid w:val="00C61BAA"/>
    <w:rsid w:val="00C61EC7"/>
    <w:rsid w:val="00C6263A"/>
    <w:rsid w:val="00C627AB"/>
    <w:rsid w:val="00C62868"/>
    <w:rsid w:val="00C6466E"/>
    <w:rsid w:val="00C65775"/>
    <w:rsid w:val="00C66453"/>
    <w:rsid w:val="00C664E3"/>
    <w:rsid w:val="00C66F51"/>
    <w:rsid w:val="00C674B9"/>
    <w:rsid w:val="00C675F7"/>
    <w:rsid w:val="00C6790A"/>
    <w:rsid w:val="00C70D0C"/>
    <w:rsid w:val="00C71224"/>
    <w:rsid w:val="00C715B2"/>
    <w:rsid w:val="00C71E6F"/>
    <w:rsid w:val="00C73F6D"/>
    <w:rsid w:val="00C73FB2"/>
    <w:rsid w:val="00C74966"/>
    <w:rsid w:val="00C7536F"/>
    <w:rsid w:val="00C759AE"/>
    <w:rsid w:val="00C7717A"/>
    <w:rsid w:val="00C7717E"/>
    <w:rsid w:val="00C80167"/>
    <w:rsid w:val="00C807EA"/>
    <w:rsid w:val="00C809CC"/>
    <w:rsid w:val="00C809E6"/>
    <w:rsid w:val="00C8159F"/>
    <w:rsid w:val="00C82042"/>
    <w:rsid w:val="00C83179"/>
    <w:rsid w:val="00C83A6D"/>
    <w:rsid w:val="00C83E16"/>
    <w:rsid w:val="00C84447"/>
    <w:rsid w:val="00C847D5"/>
    <w:rsid w:val="00C85201"/>
    <w:rsid w:val="00C863EA"/>
    <w:rsid w:val="00C86609"/>
    <w:rsid w:val="00C8691E"/>
    <w:rsid w:val="00C86A15"/>
    <w:rsid w:val="00C878E7"/>
    <w:rsid w:val="00C90172"/>
    <w:rsid w:val="00C90EB4"/>
    <w:rsid w:val="00C91404"/>
    <w:rsid w:val="00C9178F"/>
    <w:rsid w:val="00C91813"/>
    <w:rsid w:val="00C91D0D"/>
    <w:rsid w:val="00C92CDB"/>
    <w:rsid w:val="00C934F4"/>
    <w:rsid w:val="00C93762"/>
    <w:rsid w:val="00C9396A"/>
    <w:rsid w:val="00C940F7"/>
    <w:rsid w:val="00C95CA0"/>
    <w:rsid w:val="00C96011"/>
    <w:rsid w:val="00C9675F"/>
    <w:rsid w:val="00C96E9D"/>
    <w:rsid w:val="00C9728C"/>
    <w:rsid w:val="00CA0013"/>
    <w:rsid w:val="00CA0089"/>
    <w:rsid w:val="00CA09CB"/>
    <w:rsid w:val="00CA1657"/>
    <w:rsid w:val="00CA1B78"/>
    <w:rsid w:val="00CA1D08"/>
    <w:rsid w:val="00CA3A57"/>
    <w:rsid w:val="00CA3AAA"/>
    <w:rsid w:val="00CA448C"/>
    <w:rsid w:val="00CA4B8D"/>
    <w:rsid w:val="00CA4BAC"/>
    <w:rsid w:val="00CA4D10"/>
    <w:rsid w:val="00CA5D31"/>
    <w:rsid w:val="00CA6F74"/>
    <w:rsid w:val="00CA70DA"/>
    <w:rsid w:val="00CA7283"/>
    <w:rsid w:val="00CB048B"/>
    <w:rsid w:val="00CB08A2"/>
    <w:rsid w:val="00CB1341"/>
    <w:rsid w:val="00CB153A"/>
    <w:rsid w:val="00CB1E40"/>
    <w:rsid w:val="00CB2354"/>
    <w:rsid w:val="00CB33FA"/>
    <w:rsid w:val="00CB34E9"/>
    <w:rsid w:val="00CB3E70"/>
    <w:rsid w:val="00CB3F79"/>
    <w:rsid w:val="00CB404B"/>
    <w:rsid w:val="00CB4942"/>
    <w:rsid w:val="00CB4C77"/>
    <w:rsid w:val="00CB56BE"/>
    <w:rsid w:val="00CB594E"/>
    <w:rsid w:val="00CB608A"/>
    <w:rsid w:val="00CB69A7"/>
    <w:rsid w:val="00CB6F46"/>
    <w:rsid w:val="00CB729F"/>
    <w:rsid w:val="00CB7ABB"/>
    <w:rsid w:val="00CC0ABA"/>
    <w:rsid w:val="00CC0DC2"/>
    <w:rsid w:val="00CC0EB0"/>
    <w:rsid w:val="00CC249B"/>
    <w:rsid w:val="00CC369A"/>
    <w:rsid w:val="00CC3E82"/>
    <w:rsid w:val="00CC505A"/>
    <w:rsid w:val="00CC5088"/>
    <w:rsid w:val="00CC5BD2"/>
    <w:rsid w:val="00CC79FD"/>
    <w:rsid w:val="00CD08E8"/>
    <w:rsid w:val="00CD14A5"/>
    <w:rsid w:val="00CD177A"/>
    <w:rsid w:val="00CD1B8E"/>
    <w:rsid w:val="00CD1DAB"/>
    <w:rsid w:val="00CD26A0"/>
    <w:rsid w:val="00CD3291"/>
    <w:rsid w:val="00CD4878"/>
    <w:rsid w:val="00CD4B7A"/>
    <w:rsid w:val="00CD4BF4"/>
    <w:rsid w:val="00CD58BF"/>
    <w:rsid w:val="00CD5BC8"/>
    <w:rsid w:val="00CD5DE9"/>
    <w:rsid w:val="00CD6BB7"/>
    <w:rsid w:val="00CD6CB1"/>
    <w:rsid w:val="00CD7678"/>
    <w:rsid w:val="00CE092B"/>
    <w:rsid w:val="00CE1B75"/>
    <w:rsid w:val="00CE1ED2"/>
    <w:rsid w:val="00CE228F"/>
    <w:rsid w:val="00CE2BA7"/>
    <w:rsid w:val="00CE2EA5"/>
    <w:rsid w:val="00CE2F37"/>
    <w:rsid w:val="00CE3341"/>
    <w:rsid w:val="00CE3420"/>
    <w:rsid w:val="00CE35F0"/>
    <w:rsid w:val="00CE4AA6"/>
    <w:rsid w:val="00CE7193"/>
    <w:rsid w:val="00CE7364"/>
    <w:rsid w:val="00CE7C1E"/>
    <w:rsid w:val="00CF0570"/>
    <w:rsid w:val="00CF0863"/>
    <w:rsid w:val="00CF0B59"/>
    <w:rsid w:val="00CF1B6A"/>
    <w:rsid w:val="00CF2E21"/>
    <w:rsid w:val="00CF3195"/>
    <w:rsid w:val="00CF3D17"/>
    <w:rsid w:val="00CF412F"/>
    <w:rsid w:val="00CF4B00"/>
    <w:rsid w:val="00CF5886"/>
    <w:rsid w:val="00CF5993"/>
    <w:rsid w:val="00CF5BD7"/>
    <w:rsid w:val="00CF64F2"/>
    <w:rsid w:val="00CF6EAF"/>
    <w:rsid w:val="00CF7487"/>
    <w:rsid w:val="00CF7F65"/>
    <w:rsid w:val="00D004F8"/>
    <w:rsid w:val="00D0068B"/>
    <w:rsid w:val="00D0213D"/>
    <w:rsid w:val="00D03AA6"/>
    <w:rsid w:val="00D03BC9"/>
    <w:rsid w:val="00D03C11"/>
    <w:rsid w:val="00D042DA"/>
    <w:rsid w:val="00D051DB"/>
    <w:rsid w:val="00D059C7"/>
    <w:rsid w:val="00D06756"/>
    <w:rsid w:val="00D071CB"/>
    <w:rsid w:val="00D0729B"/>
    <w:rsid w:val="00D07E69"/>
    <w:rsid w:val="00D104F7"/>
    <w:rsid w:val="00D10660"/>
    <w:rsid w:val="00D10C02"/>
    <w:rsid w:val="00D11520"/>
    <w:rsid w:val="00D12FFC"/>
    <w:rsid w:val="00D130FE"/>
    <w:rsid w:val="00D1328F"/>
    <w:rsid w:val="00D13A3F"/>
    <w:rsid w:val="00D142B8"/>
    <w:rsid w:val="00D14438"/>
    <w:rsid w:val="00D147AC"/>
    <w:rsid w:val="00D15A26"/>
    <w:rsid w:val="00D16055"/>
    <w:rsid w:val="00D16609"/>
    <w:rsid w:val="00D17CA1"/>
    <w:rsid w:val="00D20872"/>
    <w:rsid w:val="00D21590"/>
    <w:rsid w:val="00D22B69"/>
    <w:rsid w:val="00D22BEB"/>
    <w:rsid w:val="00D23F51"/>
    <w:rsid w:val="00D2555E"/>
    <w:rsid w:val="00D25B5E"/>
    <w:rsid w:val="00D2680E"/>
    <w:rsid w:val="00D269AE"/>
    <w:rsid w:val="00D2773D"/>
    <w:rsid w:val="00D30456"/>
    <w:rsid w:val="00D30885"/>
    <w:rsid w:val="00D30B8A"/>
    <w:rsid w:val="00D32070"/>
    <w:rsid w:val="00D320B3"/>
    <w:rsid w:val="00D32366"/>
    <w:rsid w:val="00D32531"/>
    <w:rsid w:val="00D329E1"/>
    <w:rsid w:val="00D33039"/>
    <w:rsid w:val="00D3308C"/>
    <w:rsid w:val="00D341DB"/>
    <w:rsid w:val="00D3431D"/>
    <w:rsid w:val="00D355FD"/>
    <w:rsid w:val="00D358E9"/>
    <w:rsid w:val="00D37618"/>
    <w:rsid w:val="00D37A38"/>
    <w:rsid w:val="00D37AAC"/>
    <w:rsid w:val="00D41E63"/>
    <w:rsid w:val="00D42CD8"/>
    <w:rsid w:val="00D436EA"/>
    <w:rsid w:val="00D43759"/>
    <w:rsid w:val="00D4401D"/>
    <w:rsid w:val="00D44823"/>
    <w:rsid w:val="00D44915"/>
    <w:rsid w:val="00D44C45"/>
    <w:rsid w:val="00D459CF"/>
    <w:rsid w:val="00D46143"/>
    <w:rsid w:val="00D461B0"/>
    <w:rsid w:val="00D46379"/>
    <w:rsid w:val="00D4780A"/>
    <w:rsid w:val="00D50265"/>
    <w:rsid w:val="00D506ED"/>
    <w:rsid w:val="00D509D2"/>
    <w:rsid w:val="00D5121F"/>
    <w:rsid w:val="00D516A2"/>
    <w:rsid w:val="00D51989"/>
    <w:rsid w:val="00D51BD5"/>
    <w:rsid w:val="00D51ECD"/>
    <w:rsid w:val="00D52434"/>
    <w:rsid w:val="00D52DA8"/>
    <w:rsid w:val="00D52F53"/>
    <w:rsid w:val="00D53034"/>
    <w:rsid w:val="00D53571"/>
    <w:rsid w:val="00D5438D"/>
    <w:rsid w:val="00D54A4C"/>
    <w:rsid w:val="00D552A9"/>
    <w:rsid w:val="00D55551"/>
    <w:rsid w:val="00D55D18"/>
    <w:rsid w:val="00D5665F"/>
    <w:rsid w:val="00D57DA4"/>
    <w:rsid w:val="00D60560"/>
    <w:rsid w:val="00D60D86"/>
    <w:rsid w:val="00D61F1E"/>
    <w:rsid w:val="00D62BCA"/>
    <w:rsid w:val="00D632B4"/>
    <w:rsid w:val="00D63AD3"/>
    <w:rsid w:val="00D63F6E"/>
    <w:rsid w:val="00D64584"/>
    <w:rsid w:val="00D65156"/>
    <w:rsid w:val="00D65449"/>
    <w:rsid w:val="00D656DA"/>
    <w:rsid w:val="00D65F2B"/>
    <w:rsid w:val="00D666DF"/>
    <w:rsid w:val="00D66B42"/>
    <w:rsid w:val="00D66BA4"/>
    <w:rsid w:val="00D66F96"/>
    <w:rsid w:val="00D66FAD"/>
    <w:rsid w:val="00D66FCC"/>
    <w:rsid w:val="00D67CCA"/>
    <w:rsid w:val="00D716CE"/>
    <w:rsid w:val="00D73265"/>
    <w:rsid w:val="00D738CF"/>
    <w:rsid w:val="00D73D71"/>
    <w:rsid w:val="00D75580"/>
    <w:rsid w:val="00D7635A"/>
    <w:rsid w:val="00D76F92"/>
    <w:rsid w:val="00D7723D"/>
    <w:rsid w:val="00D77535"/>
    <w:rsid w:val="00D77721"/>
    <w:rsid w:val="00D801DA"/>
    <w:rsid w:val="00D80C00"/>
    <w:rsid w:val="00D80D88"/>
    <w:rsid w:val="00D8180B"/>
    <w:rsid w:val="00D82934"/>
    <w:rsid w:val="00D835A2"/>
    <w:rsid w:val="00D83948"/>
    <w:rsid w:val="00D84CA2"/>
    <w:rsid w:val="00D84D34"/>
    <w:rsid w:val="00D86095"/>
    <w:rsid w:val="00D86B6B"/>
    <w:rsid w:val="00D86B6C"/>
    <w:rsid w:val="00D86C29"/>
    <w:rsid w:val="00D86F7D"/>
    <w:rsid w:val="00D87318"/>
    <w:rsid w:val="00D903AF"/>
    <w:rsid w:val="00D90E71"/>
    <w:rsid w:val="00D911D9"/>
    <w:rsid w:val="00D9132F"/>
    <w:rsid w:val="00D913A0"/>
    <w:rsid w:val="00D92015"/>
    <w:rsid w:val="00D920E1"/>
    <w:rsid w:val="00D920F5"/>
    <w:rsid w:val="00D92679"/>
    <w:rsid w:val="00D927DD"/>
    <w:rsid w:val="00D92E1E"/>
    <w:rsid w:val="00D932F5"/>
    <w:rsid w:val="00D93661"/>
    <w:rsid w:val="00D93B80"/>
    <w:rsid w:val="00D93B9B"/>
    <w:rsid w:val="00D94268"/>
    <w:rsid w:val="00D9460F"/>
    <w:rsid w:val="00D94730"/>
    <w:rsid w:val="00D94F4A"/>
    <w:rsid w:val="00D952A8"/>
    <w:rsid w:val="00D95907"/>
    <w:rsid w:val="00D9593F"/>
    <w:rsid w:val="00D961FA"/>
    <w:rsid w:val="00D96DC4"/>
    <w:rsid w:val="00D96E8A"/>
    <w:rsid w:val="00D9727D"/>
    <w:rsid w:val="00D975ED"/>
    <w:rsid w:val="00D977A2"/>
    <w:rsid w:val="00D97A93"/>
    <w:rsid w:val="00DA0AB2"/>
    <w:rsid w:val="00DA1C69"/>
    <w:rsid w:val="00DA1F39"/>
    <w:rsid w:val="00DA260E"/>
    <w:rsid w:val="00DA2681"/>
    <w:rsid w:val="00DA2687"/>
    <w:rsid w:val="00DA2948"/>
    <w:rsid w:val="00DA2E26"/>
    <w:rsid w:val="00DA34FC"/>
    <w:rsid w:val="00DA4CBF"/>
    <w:rsid w:val="00DA5388"/>
    <w:rsid w:val="00DA53E3"/>
    <w:rsid w:val="00DA55CB"/>
    <w:rsid w:val="00DA5626"/>
    <w:rsid w:val="00DA74E3"/>
    <w:rsid w:val="00DB03E3"/>
    <w:rsid w:val="00DB0ADB"/>
    <w:rsid w:val="00DB10B2"/>
    <w:rsid w:val="00DB128F"/>
    <w:rsid w:val="00DB1EBD"/>
    <w:rsid w:val="00DB25D0"/>
    <w:rsid w:val="00DB27D6"/>
    <w:rsid w:val="00DB2C6C"/>
    <w:rsid w:val="00DB354A"/>
    <w:rsid w:val="00DB3556"/>
    <w:rsid w:val="00DB44C4"/>
    <w:rsid w:val="00DB5473"/>
    <w:rsid w:val="00DB5557"/>
    <w:rsid w:val="00DB5DB3"/>
    <w:rsid w:val="00DB6989"/>
    <w:rsid w:val="00DB6AFB"/>
    <w:rsid w:val="00DB7A9C"/>
    <w:rsid w:val="00DC0709"/>
    <w:rsid w:val="00DC1399"/>
    <w:rsid w:val="00DC1608"/>
    <w:rsid w:val="00DC1D29"/>
    <w:rsid w:val="00DC309E"/>
    <w:rsid w:val="00DC31D7"/>
    <w:rsid w:val="00DC330D"/>
    <w:rsid w:val="00DC3582"/>
    <w:rsid w:val="00DC3B30"/>
    <w:rsid w:val="00DC3B5F"/>
    <w:rsid w:val="00DC4C63"/>
    <w:rsid w:val="00DC4CBB"/>
    <w:rsid w:val="00DC4FBA"/>
    <w:rsid w:val="00DC53F3"/>
    <w:rsid w:val="00DC5611"/>
    <w:rsid w:val="00DC56FA"/>
    <w:rsid w:val="00DC5C26"/>
    <w:rsid w:val="00DC79AB"/>
    <w:rsid w:val="00DC7CA8"/>
    <w:rsid w:val="00DD196F"/>
    <w:rsid w:val="00DD1C85"/>
    <w:rsid w:val="00DD25DB"/>
    <w:rsid w:val="00DD2982"/>
    <w:rsid w:val="00DD38B9"/>
    <w:rsid w:val="00DD3B9E"/>
    <w:rsid w:val="00DD3ECB"/>
    <w:rsid w:val="00DD5266"/>
    <w:rsid w:val="00DD585E"/>
    <w:rsid w:val="00DD5B50"/>
    <w:rsid w:val="00DD6575"/>
    <w:rsid w:val="00DD7124"/>
    <w:rsid w:val="00DD7522"/>
    <w:rsid w:val="00DD7B14"/>
    <w:rsid w:val="00DD7C3B"/>
    <w:rsid w:val="00DE0A51"/>
    <w:rsid w:val="00DE23EA"/>
    <w:rsid w:val="00DE41AB"/>
    <w:rsid w:val="00DE4876"/>
    <w:rsid w:val="00DE5659"/>
    <w:rsid w:val="00DE5918"/>
    <w:rsid w:val="00DE5F62"/>
    <w:rsid w:val="00DE62E1"/>
    <w:rsid w:val="00DE6305"/>
    <w:rsid w:val="00DE6A82"/>
    <w:rsid w:val="00DE6D36"/>
    <w:rsid w:val="00DE71E7"/>
    <w:rsid w:val="00DE756B"/>
    <w:rsid w:val="00DF06DC"/>
    <w:rsid w:val="00DF0910"/>
    <w:rsid w:val="00DF0A9D"/>
    <w:rsid w:val="00DF0D9E"/>
    <w:rsid w:val="00DF1163"/>
    <w:rsid w:val="00DF1CC5"/>
    <w:rsid w:val="00DF1D46"/>
    <w:rsid w:val="00DF2C32"/>
    <w:rsid w:val="00DF30A9"/>
    <w:rsid w:val="00DF3976"/>
    <w:rsid w:val="00DF3CD0"/>
    <w:rsid w:val="00DF43F1"/>
    <w:rsid w:val="00DF4B61"/>
    <w:rsid w:val="00DF4B89"/>
    <w:rsid w:val="00DF5156"/>
    <w:rsid w:val="00DF5231"/>
    <w:rsid w:val="00DF5D79"/>
    <w:rsid w:val="00DF5E9E"/>
    <w:rsid w:val="00DF6369"/>
    <w:rsid w:val="00DF6697"/>
    <w:rsid w:val="00DF6E53"/>
    <w:rsid w:val="00E00186"/>
    <w:rsid w:val="00E011BA"/>
    <w:rsid w:val="00E01563"/>
    <w:rsid w:val="00E02A60"/>
    <w:rsid w:val="00E03CE3"/>
    <w:rsid w:val="00E03DE7"/>
    <w:rsid w:val="00E03DFC"/>
    <w:rsid w:val="00E04234"/>
    <w:rsid w:val="00E04320"/>
    <w:rsid w:val="00E052A6"/>
    <w:rsid w:val="00E05501"/>
    <w:rsid w:val="00E06187"/>
    <w:rsid w:val="00E07BA9"/>
    <w:rsid w:val="00E11DDF"/>
    <w:rsid w:val="00E12E4C"/>
    <w:rsid w:val="00E1336B"/>
    <w:rsid w:val="00E14087"/>
    <w:rsid w:val="00E141B8"/>
    <w:rsid w:val="00E14769"/>
    <w:rsid w:val="00E15932"/>
    <w:rsid w:val="00E16DEB"/>
    <w:rsid w:val="00E16E57"/>
    <w:rsid w:val="00E16ECE"/>
    <w:rsid w:val="00E17FF2"/>
    <w:rsid w:val="00E20DBA"/>
    <w:rsid w:val="00E21442"/>
    <w:rsid w:val="00E21F5F"/>
    <w:rsid w:val="00E222E4"/>
    <w:rsid w:val="00E23CE0"/>
    <w:rsid w:val="00E25079"/>
    <w:rsid w:val="00E2586F"/>
    <w:rsid w:val="00E26515"/>
    <w:rsid w:val="00E26757"/>
    <w:rsid w:val="00E26976"/>
    <w:rsid w:val="00E26B93"/>
    <w:rsid w:val="00E2748A"/>
    <w:rsid w:val="00E27DA0"/>
    <w:rsid w:val="00E315EF"/>
    <w:rsid w:val="00E319D2"/>
    <w:rsid w:val="00E32218"/>
    <w:rsid w:val="00E326BF"/>
    <w:rsid w:val="00E32E8D"/>
    <w:rsid w:val="00E32E92"/>
    <w:rsid w:val="00E32EEF"/>
    <w:rsid w:val="00E345A0"/>
    <w:rsid w:val="00E34B0B"/>
    <w:rsid w:val="00E34D76"/>
    <w:rsid w:val="00E35732"/>
    <w:rsid w:val="00E35D18"/>
    <w:rsid w:val="00E3633A"/>
    <w:rsid w:val="00E37350"/>
    <w:rsid w:val="00E37C73"/>
    <w:rsid w:val="00E41432"/>
    <w:rsid w:val="00E4172D"/>
    <w:rsid w:val="00E427AC"/>
    <w:rsid w:val="00E433B9"/>
    <w:rsid w:val="00E4378A"/>
    <w:rsid w:val="00E441BA"/>
    <w:rsid w:val="00E44734"/>
    <w:rsid w:val="00E44A36"/>
    <w:rsid w:val="00E45001"/>
    <w:rsid w:val="00E45720"/>
    <w:rsid w:val="00E45AAA"/>
    <w:rsid w:val="00E465F2"/>
    <w:rsid w:val="00E47E30"/>
    <w:rsid w:val="00E500CF"/>
    <w:rsid w:val="00E50655"/>
    <w:rsid w:val="00E51216"/>
    <w:rsid w:val="00E512DF"/>
    <w:rsid w:val="00E51A8D"/>
    <w:rsid w:val="00E51F14"/>
    <w:rsid w:val="00E5257A"/>
    <w:rsid w:val="00E52FFA"/>
    <w:rsid w:val="00E5421A"/>
    <w:rsid w:val="00E54B34"/>
    <w:rsid w:val="00E55399"/>
    <w:rsid w:val="00E55B75"/>
    <w:rsid w:val="00E56035"/>
    <w:rsid w:val="00E56948"/>
    <w:rsid w:val="00E57556"/>
    <w:rsid w:val="00E6013D"/>
    <w:rsid w:val="00E6024F"/>
    <w:rsid w:val="00E605BC"/>
    <w:rsid w:val="00E6173E"/>
    <w:rsid w:val="00E62167"/>
    <w:rsid w:val="00E624FB"/>
    <w:rsid w:val="00E62A90"/>
    <w:rsid w:val="00E63269"/>
    <w:rsid w:val="00E643D6"/>
    <w:rsid w:val="00E64616"/>
    <w:rsid w:val="00E65063"/>
    <w:rsid w:val="00E651EF"/>
    <w:rsid w:val="00E658BC"/>
    <w:rsid w:val="00E65FC4"/>
    <w:rsid w:val="00E66084"/>
    <w:rsid w:val="00E66861"/>
    <w:rsid w:val="00E66D79"/>
    <w:rsid w:val="00E7072F"/>
    <w:rsid w:val="00E70D3E"/>
    <w:rsid w:val="00E71041"/>
    <w:rsid w:val="00E71042"/>
    <w:rsid w:val="00E71323"/>
    <w:rsid w:val="00E716F1"/>
    <w:rsid w:val="00E723AD"/>
    <w:rsid w:val="00E72794"/>
    <w:rsid w:val="00E72CCA"/>
    <w:rsid w:val="00E72DC7"/>
    <w:rsid w:val="00E73047"/>
    <w:rsid w:val="00E7378E"/>
    <w:rsid w:val="00E73B36"/>
    <w:rsid w:val="00E73BA8"/>
    <w:rsid w:val="00E74320"/>
    <w:rsid w:val="00E76467"/>
    <w:rsid w:val="00E76BA7"/>
    <w:rsid w:val="00E772A4"/>
    <w:rsid w:val="00E800C7"/>
    <w:rsid w:val="00E804FA"/>
    <w:rsid w:val="00E80A91"/>
    <w:rsid w:val="00E80D32"/>
    <w:rsid w:val="00E811A2"/>
    <w:rsid w:val="00E81385"/>
    <w:rsid w:val="00E81B47"/>
    <w:rsid w:val="00E82403"/>
    <w:rsid w:val="00E827E4"/>
    <w:rsid w:val="00E82C8E"/>
    <w:rsid w:val="00E82D44"/>
    <w:rsid w:val="00E842DF"/>
    <w:rsid w:val="00E84A16"/>
    <w:rsid w:val="00E84A65"/>
    <w:rsid w:val="00E8621D"/>
    <w:rsid w:val="00E86987"/>
    <w:rsid w:val="00E86E44"/>
    <w:rsid w:val="00E87A8B"/>
    <w:rsid w:val="00E906C1"/>
    <w:rsid w:val="00E9072D"/>
    <w:rsid w:val="00E908D7"/>
    <w:rsid w:val="00E90BFD"/>
    <w:rsid w:val="00E91965"/>
    <w:rsid w:val="00E91D5A"/>
    <w:rsid w:val="00E92093"/>
    <w:rsid w:val="00E929D0"/>
    <w:rsid w:val="00E93759"/>
    <w:rsid w:val="00E93B87"/>
    <w:rsid w:val="00E94338"/>
    <w:rsid w:val="00E96136"/>
    <w:rsid w:val="00E96343"/>
    <w:rsid w:val="00E964E6"/>
    <w:rsid w:val="00E964F5"/>
    <w:rsid w:val="00E97291"/>
    <w:rsid w:val="00E97492"/>
    <w:rsid w:val="00E97783"/>
    <w:rsid w:val="00E97C86"/>
    <w:rsid w:val="00EA00AE"/>
    <w:rsid w:val="00EA0112"/>
    <w:rsid w:val="00EA0F44"/>
    <w:rsid w:val="00EA22A3"/>
    <w:rsid w:val="00EA2F8C"/>
    <w:rsid w:val="00EA35E4"/>
    <w:rsid w:val="00EA39B2"/>
    <w:rsid w:val="00EA3E19"/>
    <w:rsid w:val="00EA4B05"/>
    <w:rsid w:val="00EA4D53"/>
    <w:rsid w:val="00EA5687"/>
    <w:rsid w:val="00EA5834"/>
    <w:rsid w:val="00EA5D35"/>
    <w:rsid w:val="00EA64D5"/>
    <w:rsid w:val="00EA6559"/>
    <w:rsid w:val="00EA75CD"/>
    <w:rsid w:val="00EB0319"/>
    <w:rsid w:val="00EB0359"/>
    <w:rsid w:val="00EB07E2"/>
    <w:rsid w:val="00EB1159"/>
    <w:rsid w:val="00EB1E59"/>
    <w:rsid w:val="00EB33A7"/>
    <w:rsid w:val="00EB35CD"/>
    <w:rsid w:val="00EB3C9F"/>
    <w:rsid w:val="00EB3EF4"/>
    <w:rsid w:val="00EB4210"/>
    <w:rsid w:val="00EB42BD"/>
    <w:rsid w:val="00EB4AC1"/>
    <w:rsid w:val="00EB66EA"/>
    <w:rsid w:val="00EB6D70"/>
    <w:rsid w:val="00EB6E99"/>
    <w:rsid w:val="00EB6F14"/>
    <w:rsid w:val="00EB7055"/>
    <w:rsid w:val="00EB7438"/>
    <w:rsid w:val="00EC1789"/>
    <w:rsid w:val="00EC1F96"/>
    <w:rsid w:val="00EC2222"/>
    <w:rsid w:val="00EC2D07"/>
    <w:rsid w:val="00EC32A3"/>
    <w:rsid w:val="00EC5ED9"/>
    <w:rsid w:val="00EC6038"/>
    <w:rsid w:val="00EC665D"/>
    <w:rsid w:val="00EC6B1D"/>
    <w:rsid w:val="00EC7707"/>
    <w:rsid w:val="00EC7872"/>
    <w:rsid w:val="00EC7908"/>
    <w:rsid w:val="00EC7A15"/>
    <w:rsid w:val="00EC7E72"/>
    <w:rsid w:val="00EC7ED8"/>
    <w:rsid w:val="00EC7F74"/>
    <w:rsid w:val="00EC7FA9"/>
    <w:rsid w:val="00ED05E7"/>
    <w:rsid w:val="00ED07F4"/>
    <w:rsid w:val="00ED0B87"/>
    <w:rsid w:val="00ED0C87"/>
    <w:rsid w:val="00ED1270"/>
    <w:rsid w:val="00ED244C"/>
    <w:rsid w:val="00ED2602"/>
    <w:rsid w:val="00ED367D"/>
    <w:rsid w:val="00ED4135"/>
    <w:rsid w:val="00ED5194"/>
    <w:rsid w:val="00ED5443"/>
    <w:rsid w:val="00ED5D07"/>
    <w:rsid w:val="00EE0B13"/>
    <w:rsid w:val="00EE0F1F"/>
    <w:rsid w:val="00EE1EAF"/>
    <w:rsid w:val="00EE33E5"/>
    <w:rsid w:val="00EE41DA"/>
    <w:rsid w:val="00EE465C"/>
    <w:rsid w:val="00EE529C"/>
    <w:rsid w:val="00EE5313"/>
    <w:rsid w:val="00EE542F"/>
    <w:rsid w:val="00EE5DB9"/>
    <w:rsid w:val="00EE5DBB"/>
    <w:rsid w:val="00EE634B"/>
    <w:rsid w:val="00EE649E"/>
    <w:rsid w:val="00EE6D8A"/>
    <w:rsid w:val="00EE6E26"/>
    <w:rsid w:val="00EE746B"/>
    <w:rsid w:val="00EE7611"/>
    <w:rsid w:val="00EE7937"/>
    <w:rsid w:val="00EF05CD"/>
    <w:rsid w:val="00EF1E51"/>
    <w:rsid w:val="00EF2945"/>
    <w:rsid w:val="00EF2FF9"/>
    <w:rsid w:val="00EF33AB"/>
    <w:rsid w:val="00EF367B"/>
    <w:rsid w:val="00EF3F39"/>
    <w:rsid w:val="00EF4CDC"/>
    <w:rsid w:val="00EF58D7"/>
    <w:rsid w:val="00EF690B"/>
    <w:rsid w:val="00EF6D6D"/>
    <w:rsid w:val="00EF6E0D"/>
    <w:rsid w:val="00EF720F"/>
    <w:rsid w:val="00F00451"/>
    <w:rsid w:val="00F007BE"/>
    <w:rsid w:val="00F01027"/>
    <w:rsid w:val="00F0136F"/>
    <w:rsid w:val="00F01DDE"/>
    <w:rsid w:val="00F029A3"/>
    <w:rsid w:val="00F02A9D"/>
    <w:rsid w:val="00F03693"/>
    <w:rsid w:val="00F04641"/>
    <w:rsid w:val="00F048B3"/>
    <w:rsid w:val="00F06654"/>
    <w:rsid w:val="00F067DF"/>
    <w:rsid w:val="00F0692B"/>
    <w:rsid w:val="00F07B0C"/>
    <w:rsid w:val="00F07D76"/>
    <w:rsid w:val="00F10D2B"/>
    <w:rsid w:val="00F10FD7"/>
    <w:rsid w:val="00F11D70"/>
    <w:rsid w:val="00F145BF"/>
    <w:rsid w:val="00F14B44"/>
    <w:rsid w:val="00F14C5D"/>
    <w:rsid w:val="00F14EB8"/>
    <w:rsid w:val="00F1517E"/>
    <w:rsid w:val="00F156F9"/>
    <w:rsid w:val="00F15D6A"/>
    <w:rsid w:val="00F1642B"/>
    <w:rsid w:val="00F16B0E"/>
    <w:rsid w:val="00F16B5D"/>
    <w:rsid w:val="00F17B2A"/>
    <w:rsid w:val="00F203E9"/>
    <w:rsid w:val="00F20E29"/>
    <w:rsid w:val="00F20FF7"/>
    <w:rsid w:val="00F22256"/>
    <w:rsid w:val="00F22A7B"/>
    <w:rsid w:val="00F24176"/>
    <w:rsid w:val="00F24CA5"/>
    <w:rsid w:val="00F25180"/>
    <w:rsid w:val="00F25CDA"/>
    <w:rsid w:val="00F2629A"/>
    <w:rsid w:val="00F27704"/>
    <w:rsid w:val="00F303D6"/>
    <w:rsid w:val="00F30A6E"/>
    <w:rsid w:val="00F31141"/>
    <w:rsid w:val="00F319EA"/>
    <w:rsid w:val="00F3218F"/>
    <w:rsid w:val="00F32DED"/>
    <w:rsid w:val="00F34481"/>
    <w:rsid w:val="00F34ADB"/>
    <w:rsid w:val="00F35A42"/>
    <w:rsid w:val="00F36378"/>
    <w:rsid w:val="00F40FF9"/>
    <w:rsid w:val="00F41389"/>
    <w:rsid w:val="00F4161A"/>
    <w:rsid w:val="00F43EF0"/>
    <w:rsid w:val="00F465B1"/>
    <w:rsid w:val="00F46838"/>
    <w:rsid w:val="00F46BF3"/>
    <w:rsid w:val="00F47DFE"/>
    <w:rsid w:val="00F50EC8"/>
    <w:rsid w:val="00F5109A"/>
    <w:rsid w:val="00F51A42"/>
    <w:rsid w:val="00F51AE2"/>
    <w:rsid w:val="00F51BEA"/>
    <w:rsid w:val="00F528FF"/>
    <w:rsid w:val="00F52C0D"/>
    <w:rsid w:val="00F5313D"/>
    <w:rsid w:val="00F5329F"/>
    <w:rsid w:val="00F535DA"/>
    <w:rsid w:val="00F53BCA"/>
    <w:rsid w:val="00F53D20"/>
    <w:rsid w:val="00F53F28"/>
    <w:rsid w:val="00F54E0B"/>
    <w:rsid w:val="00F55B40"/>
    <w:rsid w:val="00F563C3"/>
    <w:rsid w:val="00F57CCB"/>
    <w:rsid w:val="00F61219"/>
    <w:rsid w:val="00F616A7"/>
    <w:rsid w:val="00F617D4"/>
    <w:rsid w:val="00F61E1F"/>
    <w:rsid w:val="00F633F0"/>
    <w:rsid w:val="00F63F8C"/>
    <w:rsid w:val="00F6506E"/>
    <w:rsid w:val="00F65276"/>
    <w:rsid w:val="00F65340"/>
    <w:rsid w:val="00F657C1"/>
    <w:rsid w:val="00F666FE"/>
    <w:rsid w:val="00F66BCB"/>
    <w:rsid w:val="00F67583"/>
    <w:rsid w:val="00F72A30"/>
    <w:rsid w:val="00F72E08"/>
    <w:rsid w:val="00F72E8A"/>
    <w:rsid w:val="00F7491F"/>
    <w:rsid w:val="00F74922"/>
    <w:rsid w:val="00F750E9"/>
    <w:rsid w:val="00F76E7B"/>
    <w:rsid w:val="00F7784E"/>
    <w:rsid w:val="00F80E20"/>
    <w:rsid w:val="00F8274C"/>
    <w:rsid w:val="00F82795"/>
    <w:rsid w:val="00F82C48"/>
    <w:rsid w:val="00F831D2"/>
    <w:rsid w:val="00F83FF4"/>
    <w:rsid w:val="00F84F0D"/>
    <w:rsid w:val="00F852B0"/>
    <w:rsid w:val="00F85BDD"/>
    <w:rsid w:val="00F86FDF"/>
    <w:rsid w:val="00F902A4"/>
    <w:rsid w:val="00F90405"/>
    <w:rsid w:val="00F9093B"/>
    <w:rsid w:val="00F91474"/>
    <w:rsid w:val="00F92BB7"/>
    <w:rsid w:val="00F92E85"/>
    <w:rsid w:val="00F9332E"/>
    <w:rsid w:val="00F95993"/>
    <w:rsid w:val="00F96081"/>
    <w:rsid w:val="00F96B8A"/>
    <w:rsid w:val="00F9713C"/>
    <w:rsid w:val="00F976E2"/>
    <w:rsid w:val="00FA0F4F"/>
    <w:rsid w:val="00FA1AAC"/>
    <w:rsid w:val="00FA2900"/>
    <w:rsid w:val="00FA2EDE"/>
    <w:rsid w:val="00FA3E07"/>
    <w:rsid w:val="00FA4034"/>
    <w:rsid w:val="00FA406A"/>
    <w:rsid w:val="00FA4888"/>
    <w:rsid w:val="00FA5D6D"/>
    <w:rsid w:val="00FA5FB7"/>
    <w:rsid w:val="00FA616C"/>
    <w:rsid w:val="00FA64A8"/>
    <w:rsid w:val="00FA6723"/>
    <w:rsid w:val="00FA69F8"/>
    <w:rsid w:val="00FA6A5D"/>
    <w:rsid w:val="00FB08D4"/>
    <w:rsid w:val="00FB104B"/>
    <w:rsid w:val="00FB2440"/>
    <w:rsid w:val="00FB28A7"/>
    <w:rsid w:val="00FB3DC4"/>
    <w:rsid w:val="00FB3F1B"/>
    <w:rsid w:val="00FB412E"/>
    <w:rsid w:val="00FB436C"/>
    <w:rsid w:val="00FB4479"/>
    <w:rsid w:val="00FB4924"/>
    <w:rsid w:val="00FB6535"/>
    <w:rsid w:val="00FB7438"/>
    <w:rsid w:val="00FB7BA4"/>
    <w:rsid w:val="00FB7D64"/>
    <w:rsid w:val="00FB7F2A"/>
    <w:rsid w:val="00FB7FF9"/>
    <w:rsid w:val="00FC07BB"/>
    <w:rsid w:val="00FC17CF"/>
    <w:rsid w:val="00FC1AA3"/>
    <w:rsid w:val="00FC1F0A"/>
    <w:rsid w:val="00FC220C"/>
    <w:rsid w:val="00FC2557"/>
    <w:rsid w:val="00FC25E0"/>
    <w:rsid w:val="00FC2EEE"/>
    <w:rsid w:val="00FC3E00"/>
    <w:rsid w:val="00FC3FB0"/>
    <w:rsid w:val="00FC5746"/>
    <w:rsid w:val="00FC5E2D"/>
    <w:rsid w:val="00FC602A"/>
    <w:rsid w:val="00FC628F"/>
    <w:rsid w:val="00FC685B"/>
    <w:rsid w:val="00FC6FDF"/>
    <w:rsid w:val="00FC7598"/>
    <w:rsid w:val="00FC7D59"/>
    <w:rsid w:val="00FD00E7"/>
    <w:rsid w:val="00FD016E"/>
    <w:rsid w:val="00FD06F3"/>
    <w:rsid w:val="00FD1A17"/>
    <w:rsid w:val="00FD2E2F"/>
    <w:rsid w:val="00FD3A65"/>
    <w:rsid w:val="00FD4166"/>
    <w:rsid w:val="00FD4591"/>
    <w:rsid w:val="00FD4628"/>
    <w:rsid w:val="00FD5202"/>
    <w:rsid w:val="00FD5E0C"/>
    <w:rsid w:val="00FD69DF"/>
    <w:rsid w:val="00FD6FC4"/>
    <w:rsid w:val="00FE13A1"/>
    <w:rsid w:val="00FE176E"/>
    <w:rsid w:val="00FE28D7"/>
    <w:rsid w:val="00FE497E"/>
    <w:rsid w:val="00FE4F69"/>
    <w:rsid w:val="00FE4FF6"/>
    <w:rsid w:val="00FE5383"/>
    <w:rsid w:val="00FE5AB4"/>
    <w:rsid w:val="00FE5CDD"/>
    <w:rsid w:val="00FE60A8"/>
    <w:rsid w:val="00FE663A"/>
    <w:rsid w:val="00FE686A"/>
    <w:rsid w:val="00FE6DBD"/>
    <w:rsid w:val="00FF06ED"/>
    <w:rsid w:val="00FF0E38"/>
    <w:rsid w:val="00FF1306"/>
    <w:rsid w:val="00FF281B"/>
    <w:rsid w:val="00FF3CEF"/>
    <w:rsid w:val="00FF4148"/>
    <w:rsid w:val="00FF4A5E"/>
    <w:rsid w:val="00FF4E8E"/>
    <w:rsid w:val="00FF547A"/>
    <w:rsid w:val="00FF5552"/>
    <w:rsid w:val="00FF56E4"/>
    <w:rsid w:val="00FF5D59"/>
    <w:rsid w:val="00FF666D"/>
    <w:rsid w:val="00FF6953"/>
    <w:rsid w:val="00FF6AF0"/>
    <w:rsid w:val="00FF6C65"/>
    <w:rsid w:val="00FF6CEB"/>
    <w:rsid w:val="00FF74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28065ED0-6AAB-4D27-AA52-CA44649C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CVS Normal"/>
    <w:qFormat/>
    <w:rsid w:val="00164C41"/>
    <w:pPr>
      <w:spacing w:line="300" w:lineRule="exact"/>
    </w:pPr>
    <w:rPr>
      <w:sz w:val="24"/>
      <w:szCs w:val="24"/>
      <w:lang w:eastAsia="cs-CZ"/>
    </w:rPr>
  </w:style>
  <w:style w:type="paragraph" w:styleId="Heading1">
    <w:name w:val="heading 1"/>
    <w:aliases w:val="RCVS1,RCVS2"/>
    <w:basedOn w:val="Normal"/>
    <w:next w:val="Normal"/>
    <w:link w:val="Heading1Char"/>
    <w:uiPriority w:val="99"/>
    <w:qFormat/>
    <w:rsid w:val="000155DD"/>
    <w:pPr>
      <w:keepNext/>
      <w:keepLines/>
      <w:spacing w:before="480"/>
      <w:outlineLvl w:val="0"/>
    </w:pPr>
    <w:rPr>
      <w:rFonts w:eastAsia="MS ????"/>
      <w:b/>
      <w:bCs/>
      <w:color w:val="007DB1"/>
      <w:sz w:val="28"/>
      <w:szCs w:val="28"/>
    </w:rPr>
  </w:style>
  <w:style w:type="paragraph" w:styleId="Heading2">
    <w:name w:val="heading 2"/>
    <w:aliases w:val="RCVS 2"/>
    <w:basedOn w:val="Normal"/>
    <w:next w:val="Normal"/>
    <w:link w:val="Heading2Char"/>
    <w:uiPriority w:val="99"/>
    <w:qFormat/>
    <w:rsid w:val="00BE19D4"/>
    <w:pPr>
      <w:keepNext/>
      <w:keepLines/>
      <w:spacing w:before="200"/>
      <w:outlineLvl w:val="1"/>
    </w:pPr>
    <w:rPr>
      <w:rFonts w:eastAsia="MS ????"/>
      <w:b/>
      <w:bCs/>
      <w:sz w:val="28"/>
      <w:szCs w:val="26"/>
      <w:lang w:eastAsia="fr-FR"/>
    </w:rPr>
  </w:style>
  <w:style w:type="paragraph" w:styleId="Heading3">
    <w:name w:val="heading 3"/>
    <w:aliases w:val="RCVS 3"/>
    <w:basedOn w:val="Normal"/>
    <w:next w:val="Normal"/>
    <w:link w:val="Heading3Char"/>
    <w:uiPriority w:val="99"/>
    <w:qFormat/>
    <w:rsid w:val="00A94836"/>
    <w:pPr>
      <w:keepNext/>
      <w:keepLines/>
      <w:spacing w:before="200"/>
      <w:outlineLvl w:val="2"/>
    </w:pPr>
    <w:rPr>
      <w:rFonts w:eastAsia="MS ????"/>
      <w:b/>
      <w:bCs/>
      <w:color w:val="007DB1"/>
    </w:rPr>
  </w:style>
  <w:style w:type="paragraph" w:styleId="Heading4">
    <w:name w:val="heading 4"/>
    <w:basedOn w:val="Normal"/>
    <w:next w:val="Normal"/>
    <w:link w:val="Heading4Char"/>
    <w:uiPriority w:val="99"/>
    <w:qFormat/>
    <w:rsid w:val="00BD0DA1"/>
    <w:pPr>
      <w:keepNext/>
      <w:keepLines/>
      <w:spacing w:before="200"/>
      <w:outlineLvl w:val="3"/>
    </w:pPr>
    <w:rPr>
      <w:rFonts w:ascii="Cambria" w:eastAsia="MS ????" w:hAnsi="Cambria"/>
      <w:b/>
      <w:bCs/>
      <w:i/>
      <w:iCs/>
      <w:color w:val="4F81BD"/>
    </w:rPr>
  </w:style>
  <w:style w:type="paragraph" w:styleId="Heading6">
    <w:name w:val="heading 6"/>
    <w:basedOn w:val="Normal"/>
    <w:next w:val="Normal"/>
    <w:link w:val="Heading6Char"/>
    <w:uiPriority w:val="9"/>
    <w:qFormat/>
    <w:locked/>
    <w:rsid w:val="00C22907"/>
    <w:pPr>
      <w:spacing w:before="240" w:after="60" w:line="240" w:lineRule="auto"/>
      <w:outlineLvl w:val="5"/>
    </w:pPr>
    <w:rPr>
      <w:rFonts w:ascii="Calibri" w:eastAsia="Times New Roman" w:hAnsi="Calibri"/>
      <w:b/>
      <w:bCs/>
      <w:sz w:val="22"/>
      <w:szCs w:val="22"/>
      <w:lang w:eastAsia="sv-SE"/>
    </w:rPr>
  </w:style>
  <w:style w:type="paragraph" w:styleId="Heading7">
    <w:name w:val="heading 7"/>
    <w:basedOn w:val="Normal"/>
    <w:next w:val="Normal"/>
    <w:link w:val="Heading7Char"/>
    <w:uiPriority w:val="9"/>
    <w:qFormat/>
    <w:locked/>
    <w:rsid w:val="004971D9"/>
    <w:pPr>
      <w:spacing w:before="240" w:after="60" w:line="240" w:lineRule="auto"/>
      <w:outlineLvl w:val="6"/>
    </w:pPr>
    <w:rPr>
      <w:rFonts w:ascii="Calibri" w:eastAsia="Times New Roman" w:hAnsi="Calibri"/>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CVS1 Char,RCVS2 Char"/>
    <w:link w:val="Heading1"/>
    <w:uiPriority w:val="99"/>
    <w:locked/>
    <w:rsid w:val="000155DD"/>
    <w:rPr>
      <w:rFonts w:ascii="Arial" w:eastAsia="MS ????" w:hAnsi="Arial" w:cs="Times New Roman"/>
      <w:b/>
      <w:bCs/>
      <w:color w:val="007DB1"/>
      <w:sz w:val="28"/>
      <w:szCs w:val="28"/>
    </w:rPr>
  </w:style>
  <w:style w:type="character" w:customStyle="1" w:styleId="Heading2Char">
    <w:name w:val="Heading 2 Char"/>
    <w:aliases w:val="RCVS 2 Char"/>
    <w:link w:val="Heading2"/>
    <w:uiPriority w:val="99"/>
    <w:locked/>
    <w:rsid w:val="00BE19D4"/>
    <w:rPr>
      <w:rFonts w:ascii="Times New Roman" w:eastAsia="MS ????" w:hAnsi="Times New Roman"/>
      <w:b/>
      <w:bCs/>
      <w:sz w:val="28"/>
      <w:szCs w:val="26"/>
      <w:lang w:val="en-GB" w:eastAsia="fr-FR"/>
    </w:rPr>
  </w:style>
  <w:style w:type="character" w:customStyle="1" w:styleId="Heading3Char">
    <w:name w:val="Heading 3 Char"/>
    <w:aliases w:val="RCVS 3 Char"/>
    <w:link w:val="Heading3"/>
    <w:uiPriority w:val="99"/>
    <w:locked/>
    <w:rsid w:val="00A94836"/>
    <w:rPr>
      <w:rFonts w:ascii="Arial" w:eastAsia="MS ????" w:hAnsi="Arial" w:cs="Times New Roman"/>
      <w:b/>
      <w:bCs/>
      <w:color w:val="007DB1"/>
      <w:sz w:val="20"/>
      <w:szCs w:val="20"/>
    </w:rPr>
  </w:style>
  <w:style w:type="character" w:customStyle="1" w:styleId="Heading4Char">
    <w:name w:val="Heading 4 Char"/>
    <w:link w:val="Heading4"/>
    <w:uiPriority w:val="99"/>
    <w:locked/>
    <w:rsid w:val="00BD0DA1"/>
    <w:rPr>
      <w:rFonts w:ascii="Cambria" w:eastAsia="MS ????" w:hAnsi="Cambria" w:cs="Times New Roman"/>
      <w:b/>
      <w:bCs/>
      <w:i/>
      <w:iCs/>
      <w:color w:val="4F81BD"/>
      <w:sz w:val="20"/>
      <w:szCs w:val="20"/>
    </w:rPr>
  </w:style>
  <w:style w:type="paragraph" w:customStyle="1" w:styleId="Style1">
    <w:name w:val="Style1"/>
    <w:basedOn w:val="Normal"/>
    <w:uiPriority w:val="99"/>
    <w:rsid w:val="00FB28A7"/>
  </w:style>
  <w:style w:type="paragraph" w:customStyle="1" w:styleId="Style2">
    <w:name w:val="Style2"/>
    <w:basedOn w:val="Normal"/>
    <w:uiPriority w:val="99"/>
    <w:rsid w:val="00FB28A7"/>
  </w:style>
  <w:style w:type="paragraph" w:styleId="NoSpacing">
    <w:name w:val="No Spacing"/>
    <w:uiPriority w:val="99"/>
    <w:qFormat/>
    <w:rsid w:val="00FB28A7"/>
    <w:pPr>
      <w:contextualSpacing/>
    </w:pPr>
    <w:rPr>
      <w:rFonts w:ascii="Arial" w:hAnsi="Arial"/>
      <w:szCs w:val="24"/>
      <w:lang w:eastAsia="en-US"/>
    </w:rPr>
  </w:style>
  <w:style w:type="paragraph" w:customStyle="1" w:styleId="SwissParagraph">
    <w:name w:val="Swiss Paragraph"/>
    <w:basedOn w:val="Normal"/>
    <w:uiPriority w:val="99"/>
    <w:rsid w:val="00FB28A7"/>
    <w:pPr>
      <w:spacing w:line="300" w:lineRule="auto"/>
    </w:pPr>
    <w:rPr>
      <w:rFonts w:ascii="Swis721 BT" w:eastAsia="Times New Roman" w:hAnsi="Swis721 BT" w:cs="Arial"/>
      <w:color w:val="000000"/>
      <w:lang w:eastAsia="en-GB"/>
    </w:rPr>
  </w:style>
  <w:style w:type="paragraph" w:styleId="Header">
    <w:name w:val="header"/>
    <w:basedOn w:val="Normal"/>
    <w:link w:val="HeaderChar"/>
    <w:rsid w:val="00E97C86"/>
    <w:pPr>
      <w:tabs>
        <w:tab w:val="center" w:pos="4513"/>
        <w:tab w:val="right" w:pos="9026"/>
      </w:tabs>
    </w:pPr>
  </w:style>
  <w:style w:type="character" w:customStyle="1" w:styleId="HeaderChar">
    <w:name w:val="Header Char"/>
    <w:link w:val="Header"/>
    <w:uiPriority w:val="99"/>
    <w:locked/>
    <w:rsid w:val="00E97C86"/>
    <w:rPr>
      <w:rFonts w:ascii="CG Omega" w:hAnsi="CG Omega" w:cs="Times New Roman"/>
      <w:sz w:val="20"/>
      <w:szCs w:val="20"/>
    </w:rPr>
  </w:style>
  <w:style w:type="paragraph" w:styleId="Footer">
    <w:name w:val="footer"/>
    <w:basedOn w:val="Normal"/>
    <w:link w:val="FooterChar"/>
    <w:uiPriority w:val="99"/>
    <w:rsid w:val="00E97C86"/>
    <w:pPr>
      <w:tabs>
        <w:tab w:val="center" w:pos="4513"/>
        <w:tab w:val="right" w:pos="9026"/>
      </w:tabs>
    </w:pPr>
  </w:style>
  <w:style w:type="character" w:customStyle="1" w:styleId="FooterChar">
    <w:name w:val="Footer Char"/>
    <w:link w:val="Footer"/>
    <w:uiPriority w:val="99"/>
    <w:locked/>
    <w:rsid w:val="00E97C86"/>
    <w:rPr>
      <w:rFonts w:ascii="CG Omega" w:hAnsi="CG Omega" w:cs="Times New Roman"/>
      <w:sz w:val="20"/>
      <w:szCs w:val="20"/>
    </w:rPr>
  </w:style>
  <w:style w:type="paragraph" w:styleId="BalloonText">
    <w:name w:val="Balloon Text"/>
    <w:basedOn w:val="Normal"/>
    <w:link w:val="BalloonTextChar"/>
    <w:uiPriority w:val="99"/>
    <w:rsid w:val="00E97C86"/>
    <w:rPr>
      <w:rFonts w:ascii="Tahoma" w:hAnsi="Tahoma" w:cs="Tahoma"/>
      <w:sz w:val="16"/>
      <w:szCs w:val="16"/>
    </w:rPr>
  </w:style>
  <w:style w:type="character" w:customStyle="1" w:styleId="BalloonTextChar">
    <w:name w:val="Balloon Text Char"/>
    <w:link w:val="BalloonText"/>
    <w:uiPriority w:val="99"/>
    <w:locked/>
    <w:rsid w:val="00E97C86"/>
    <w:rPr>
      <w:rFonts w:ascii="Tahoma" w:hAnsi="Tahoma" w:cs="Tahoma"/>
      <w:sz w:val="16"/>
      <w:szCs w:val="16"/>
    </w:rPr>
  </w:style>
  <w:style w:type="paragraph" w:styleId="TOC1">
    <w:name w:val="toc 1"/>
    <w:basedOn w:val="Normal"/>
    <w:next w:val="Normal"/>
    <w:link w:val="TOC1Char"/>
    <w:autoRedefine/>
    <w:uiPriority w:val="39"/>
    <w:rsid w:val="005E569C"/>
    <w:pPr>
      <w:tabs>
        <w:tab w:val="right" w:leader="dot" w:pos="9016"/>
      </w:tabs>
      <w:spacing w:line="240" w:lineRule="auto"/>
    </w:pPr>
    <w:rPr>
      <w:noProof/>
      <w:sz w:val="22"/>
      <w:szCs w:val="22"/>
    </w:rPr>
  </w:style>
  <w:style w:type="paragraph" w:styleId="TOC2">
    <w:name w:val="toc 2"/>
    <w:basedOn w:val="TOC4"/>
    <w:next w:val="TOC4"/>
    <w:autoRedefine/>
    <w:uiPriority w:val="39"/>
    <w:rsid w:val="00740969"/>
    <w:pPr>
      <w:tabs>
        <w:tab w:val="right" w:leader="dot" w:pos="9016"/>
      </w:tabs>
      <w:spacing w:line="240" w:lineRule="auto"/>
      <w:ind w:left="0"/>
      <w:jc w:val="both"/>
    </w:pPr>
    <w:rPr>
      <w:b/>
      <w:noProof/>
      <w:sz w:val="28"/>
      <w:szCs w:val="28"/>
    </w:rPr>
  </w:style>
  <w:style w:type="character" w:styleId="Hyperlink">
    <w:name w:val="Hyperlink"/>
    <w:uiPriority w:val="99"/>
    <w:rsid w:val="00891AC2"/>
    <w:rPr>
      <w:rFonts w:cs="Times New Roman"/>
      <w:color w:val="0000FF"/>
      <w:u w:val="single"/>
    </w:rPr>
  </w:style>
  <w:style w:type="paragraph" w:customStyle="1" w:styleId="Default">
    <w:name w:val="Default"/>
    <w:rsid w:val="00FB3F1B"/>
    <w:pPr>
      <w:autoSpaceDE w:val="0"/>
      <w:autoSpaceDN w:val="0"/>
      <w:adjustRightInd w:val="0"/>
    </w:pPr>
    <w:rPr>
      <w:color w:val="000000"/>
      <w:sz w:val="24"/>
      <w:szCs w:val="24"/>
      <w:lang w:eastAsia="en-US"/>
    </w:rPr>
  </w:style>
  <w:style w:type="paragraph" w:customStyle="1" w:styleId="RCVSBody">
    <w:name w:val="RCVS Body"/>
    <w:link w:val="RCVSBodyChar"/>
    <w:uiPriority w:val="99"/>
    <w:rsid w:val="00255B40"/>
    <w:pPr>
      <w:tabs>
        <w:tab w:val="left" w:pos="284"/>
        <w:tab w:val="left" w:pos="567"/>
      </w:tabs>
      <w:suppressAutoHyphens/>
      <w:spacing w:line="300" w:lineRule="exact"/>
    </w:pPr>
    <w:rPr>
      <w:rFonts w:ascii="CG Omega" w:eastAsia="Times New Roman" w:hAnsi="CG Omega"/>
      <w:sz w:val="24"/>
      <w:lang w:eastAsia="en-US"/>
    </w:rPr>
  </w:style>
  <w:style w:type="character" w:customStyle="1" w:styleId="RCVSBodyChar">
    <w:name w:val="RCVS Body Char"/>
    <w:link w:val="RCVSBody"/>
    <w:uiPriority w:val="99"/>
    <w:locked/>
    <w:rsid w:val="00255B40"/>
    <w:rPr>
      <w:rFonts w:ascii="CG Omega" w:hAnsi="CG Omega" w:cs="Times New Roman"/>
      <w:sz w:val="22"/>
      <w:lang w:val="en-GB" w:eastAsia="en-US" w:bidi="ar-SA"/>
    </w:rPr>
  </w:style>
  <w:style w:type="paragraph" w:customStyle="1" w:styleId="RCVSLevel5">
    <w:name w:val="RCVS Level 5"/>
    <w:basedOn w:val="RCVSBody"/>
    <w:next w:val="RCVSBody"/>
    <w:uiPriority w:val="99"/>
    <w:rsid w:val="00255B40"/>
    <w:pPr>
      <w:keepNext/>
      <w:keepLines/>
      <w:numPr>
        <w:numId w:val="1"/>
      </w:numPr>
      <w:outlineLvl w:val="4"/>
    </w:pPr>
  </w:style>
  <w:style w:type="character" w:styleId="FootnoteReference">
    <w:name w:val="footnote reference"/>
    <w:uiPriority w:val="99"/>
    <w:semiHidden/>
    <w:rsid w:val="00255B40"/>
    <w:rPr>
      <w:rFonts w:cs="Times New Roman"/>
      <w:vertAlign w:val="superscript"/>
    </w:rPr>
  </w:style>
  <w:style w:type="paragraph" w:styleId="FootnoteText">
    <w:name w:val="footnote text"/>
    <w:basedOn w:val="Normal"/>
    <w:link w:val="FootnoteTextChar"/>
    <w:uiPriority w:val="99"/>
    <w:rsid w:val="00255B40"/>
    <w:rPr>
      <w:rFonts w:eastAsia="Times New Roman"/>
    </w:rPr>
  </w:style>
  <w:style w:type="character" w:customStyle="1" w:styleId="FootnoteTextChar">
    <w:name w:val="Footnote Text Char"/>
    <w:link w:val="FootnoteText"/>
    <w:uiPriority w:val="99"/>
    <w:locked/>
    <w:rsid w:val="00255B40"/>
    <w:rPr>
      <w:rFonts w:ascii="Times New Roman" w:hAnsi="Times New Roman" w:cs="Times New Roman"/>
      <w:sz w:val="20"/>
      <w:szCs w:val="20"/>
    </w:rPr>
  </w:style>
  <w:style w:type="paragraph" w:customStyle="1" w:styleId="RCVSLevel3">
    <w:name w:val="RCVS Level 3"/>
    <w:basedOn w:val="Heading2"/>
    <w:next w:val="RCVSBody"/>
    <w:uiPriority w:val="99"/>
    <w:rsid w:val="00C619C8"/>
    <w:pPr>
      <w:suppressAutoHyphens/>
      <w:spacing w:before="0"/>
      <w:outlineLvl w:val="2"/>
    </w:pPr>
    <w:rPr>
      <w:rFonts w:ascii="CG Omega" w:eastAsia="Times New Roman" w:hAnsi="CG Omega"/>
      <w:bCs w:val="0"/>
      <w:sz w:val="22"/>
      <w:szCs w:val="20"/>
    </w:rPr>
  </w:style>
  <w:style w:type="paragraph" w:customStyle="1" w:styleId="RCVSLevel2">
    <w:name w:val="RCVS Level 2"/>
    <w:next w:val="RCVSBody"/>
    <w:link w:val="RCVSLevel2Char"/>
    <w:uiPriority w:val="99"/>
    <w:rsid w:val="00313193"/>
    <w:pPr>
      <w:keepNext/>
      <w:keepLines/>
      <w:suppressAutoHyphens/>
      <w:spacing w:line="300" w:lineRule="exact"/>
      <w:outlineLvl w:val="1"/>
    </w:pPr>
    <w:rPr>
      <w:rFonts w:ascii="CG Omega" w:eastAsia="Times New Roman" w:hAnsi="CG Omega"/>
      <w:b/>
      <w:smallCaps/>
      <w:sz w:val="24"/>
      <w:lang w:eastAsia="en-US"/>
    </w:rPr>
  </w:style>
  <w:style w:type="character" w:customStyle="1" w:styleId="RCVSLevel2Char">
    <w:name w:val="RCVS Level 2 Char"/>
    <w:link w:val="RCVSLevel2"/>
    <w:uiPriority w:val="99"/>
    <w:locked/>
    <w:rsid w:val="00313193"/>
    <w:rPr>
      <w:rFonts w:ascii="CG Omega" w:hAnsi="CG Omega" w:cs="Times New Roman"/>
      <w:b/>
      <w:smallCaps/>
      <w:sz w:val="24"/>
      <w:lang w:val="en-GB" w:eastAsia="en-US" w:bidi="ar-SA"/>
    </w:rPr>
  </w:style>
  <w:style w:type="paragraph" w:customStyle="1" w:styleId="RCVSLevel4">
    <w:name w:val="RCVS Level 4"/>
    <w:basedOn w:val="RCVSBody"/>
    <w:next w:val="RCVSBody"/>
    <w:uiPriority w:val="99"/>
    <w:rsid w:val="00313193"/>
    <w:pPr>
      <w:keepNext/>
      <w:keepLines/>
      <w:tabs>
        <w:tab w:val="clear" w:pos="284"/>
        <w:tab w:val="clear" w:pos="567"/>
      </w:tabs>
      <w:outlineLvl w:val="3"/>
    </w:pPr>
    <w:rPr>
      <w:u w:val="single"/>
    </w:rPr>
  </w:style>
  <w:style w:type="table" w:styleId="TableGrid">
    <w:name w:val="Table Grid"/>
    <w:basedOn w:val="TableNormal"/>
    <w:uiPriority w:val="99"/>
    <w:rsid w:val="00BA0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BA02B8"/>
    <w:pPr>
      <w:widowControl w:val="0"/>
      <w:ind w:left="720"/>
      <w:jc w:val="both"/>
    </w:pPr>
    <w:rPr>
      <w:rFonts w:eastAsia="Times New Roman"/>
    </w:rPr>
  </w:style>
  <w:style w:type="character" w:customStyle="1" w:styleId="BodyTextIndent3Char">
    <w:name w:val="Body Text Indent 3 Char"/>
    <w:link w:val="BodyTextIndent3"/>
    <w:uiPriority w:val="99"/>
    <w:locked/>
    <w:rsid w:val="00BA02B8"/>
    <w:rPr>
      <w:rFonts w:ascii="Arial" w:hAnsi="Arial" w:cs="Times New Roman"/>
      <w:snapToGrid w:val="0"/>
      <w:sz w:val="20"/>
      <w:szCs w:val="20"/>
    </w:rPr>
  </w:style>
  <w:style w:type="paragraph" w:styleId="ListParagraph">
    <w:name w:val="List Paragraph"/>
    <w:basedOn w:val="Normal"/>
    <w:uiPriority w:val="99"/>
    <w:qFormat/>
    <w:rsid w:val="00BA02B8"/>
    <w:pPr>
      <w:ind w:left="720"/>
      <w:contextualSpacing/>
    </w:pPr>
    <w:rPr>
      <w:szCs w:val="22"/>
    </w:rPr>
  </w:style>
  <w:style w:type="table" w:styleId="LightList-Accent5">
    <w:name w:val="Light List Accent 5"/>
    <w:basedOn w:val="TableNormal"/>
    <w:uiPriority w:val="99"/>
    <w:rsid w:val="00BA02B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M1">
    <w:name w:val="CM1"/>
    <w:basedOn w:val="Default"/>
    <w:next w:val="Default"/>
    <w:uiPriority w:val="99"/>
    <w:rsid w:val="00CD4878"/>
    <w:rPr>
      <w:rFonts w:ascii="EUAlbertina" w:hAnsi="EUAlbertina"/>
      <w:color w:val="auto"/>
    </w:rPr>
  </w:style>
  <w:style w:type="paragraph" w:customStyle="1" w:styleId="CM3">
    <w:name w:val="CM3"/>
    <w:basedOn w:val="Default"/>
    <w:next w:val="Default"/>
    <w:uiPriority w:val="99"/>
    <w:rsid w:val="00CD4878"/>
    <w:rPr>
      <w:rFonts w:ascii="EUAlbertina" w:hAnsi="EUAlbertina"/>
      <w:color w:val="auto"/>
    </w:rPr>
  </w:style>
  <w:style w:type="paragraph" w:styleId="BodyTextIndent">
    <w:name w:val="Body Text Indent"/>
    <w:basedOn w:val="Normal"/>
    <w:link w:val="BodyTextIndentChar"/>
    <w:uiPriority w:val="99"/>
    <w:rsid w:val="00BD0DA1"/>
    <w:pPr>
      <w:spacing w:after="120"/>
      <w:ind w:left="283"/>
    </w:pPr>
  </w:style>
  <w:style w:type="character" w:customStyle="1" w:styleId="BodyTextIndentChar">
    <w:name w:val="Body Text Indent Char"/>
    <w:link w:val="BodyTextIndent"/>
    <w:uiPriority w:val="99"/>
    <w:locked/>
    <w:rsid w:val="00BD0DA1"/>
    <w:rPr>
      <w:rFonts w:ascii="Arial" w:hAnsi="Arial" w:cs="Times New Roman"/>
      <w:sz w:val="20"/>
      <w:szCs w:val="20"/>
    </w:rPr>
  </w:style>
  <w:style w:type="paragraph" w:styleId="BodyTextIndent2">
    <w:name w:val="Body Text Indent 2"/>
    <w:basedOn w:val="Normal"/>
    <w:link w:val="BodyTextIndent2Char"/>
    <w:uiPriority w:val="99"/>
    <w:semiHidden/>
    <w:rsid w:val="00BD0DA1"/>
    <w:pPr>
      <w:spacing w:after="120" w:line="480" w:lineRule="auto"/>
      <w:ind w:left="283"/>
    </w:pPr>
  </w:style>
  <w:style w:type="character" w:customStyle="1" w:styleId="BodyTextIndent2Char">
    <w:name w:val="Body Text Indent 2 Char"/>
    <w:link w:val="BodyTextIndent2"/>
    <w:uiPriority w:val="99"/>
    <w:semiHidden/>
    <w:locked/>
    <w:rsid w:val="00BD0DA1"/>
    <w:rPr>
      <w:rFonts w:ascii="Arial" w:hAnsi="Arial" w:cs="Times New Roman"/>
      <w:sz w:val="20"/>
      <w:szCs w:val="20"/>
    </w:rPr>
  </w:style>
  <w:style w:type="paragraph" w:customStyle="1" w:styleId="H4">
    <w:name w:val="H4"/>
    <w:basedOn w:val="Normal"/>
    <w:next w:val="Normal"/>
    <w:uiPriority w:val="99"/>
    <w:rsid w:val="00BD0DA1"/>
    <w:pPr>
      <w:keepNext/>
      <w:widowControl w:val="0"/>
      <w:spacing w:before="100" w:after="100"/>
      <w:outlineLvl w:val="4"/>
    </w:pPr>
    <w:rPr>
      <w:rFonts w:eastAsia="Times New Roman"/>
      <w:b/>
    </w:rPr>
  </w:style>
  <w:style w:type="paragraph" w:styleId="NormalWeb">
    <w:name w:val="Normal (Web)"/>
    <w:basedOn w:val="Normal"/>
    <w:uiPriority w:val="99"/>
    <w:rsid w:val="00BD0DA1"/>
    <w:pPr>
      <w:spacing w:after="150"/>
    </w:pPr>
    <w:rPr>
      <w:rFonts w:eastAsia="Times New Roman" w:cs="Arial"/>
      <w:color w:val="000000"/>
      <w:lang w:eastAsia="en-GB"/>
    </w:rPr>
  </w:style>
  <w:style w:type="paragraph" w:customStyle="1" w:styleId="Section">
    <w:name w:val="Section"/>
    <w:basedOn w:val="Normal"/>
    <w:next w:val="Normal"/>
    <w:uiPriority w:val="99"/>
    <w:rsid w:val="00BD0DA1"/>
    <w:pPr>
      <w:spacing w:after="120"/>
      <w:jc w:val="center"/>
    </w:pPr>
    <w:rPr>
      <w:rFonts w:ascii="Verdana" w:eastAsia="Times New Roman" w:hAnsi="Verdana"/>
      <w:b/>
      <w:sz w:val="32"/>
    </w:rPr>
  </w:style>
  <w:style w:type="paragraph" w:customStyle="1" w:styleId="BulletIndent1">
    <w:name w:val="Bullet Indent 1"/>
    <w:basedOn w:val="Normal"/>
    <w:uiPriority w:val="99"/>
    <w:rsid w:val="00BD0DA1"/>
    <w:pPr>
      <w:ind w:left="187"/>
    </w:pPr>
    <w:rPr>
      <w:rFonts w:ascii="Verdana" w:eastAsia="Times New Roman" w:hAnsi="Verdana"/>
    </w:rPr>
  </w:style>
  <w:style w:type="character" w:styleId="FollowedHyperlink">
    <w:name w:val="FollowedHyperlink"/>
    <w:uiPriority w:val="99"/>
    <w:semiHidden/>
    <w:rsid w:val="00DA5388"/>
    <w:rPr>
      <w:rFonts w:cs="Times New Roman"/>
      <w:color w:val="800080"/>
      <w:u w:val="single"/>
    </w:rPr>
  </w:style>
  <w:style w:type="paragraph" w:customStyle="1" w:styleId="nobmarg">
    <w:name w:val="nobmarg"/>
    <w:basedOn w:val="Normal"/>
    <w:uiPriority w:val="99"/>
    <w:rsid w:val="0095048E"/>
    <w:pPr>
      <w:spacing w:before="75" w:after="100" w:afterAutospacing="1"/>
    </w:pPr>
    <w:rPr>
      <w:rFonts w:eastAsia="Times New Roman"/>
      <w:lang w:eastAsia="en-GB"/>
    </w:rPr>
  </w:style>
  <w:style w:type="paragraph" w:customStyle="1" w:styleId="CM66">
    <w:name w:val="CM66"/>
    <w:basedOn w:val="Default"/>
    <w:next w:val="Default"/>
    <w:uiPriority w:val="99"/>
    <w:rsid w:val="00FC25E0"/>
    <w:pPr>
      <w:widowControl w:val="0"/>
      <w:autoSpaceDE/>
      <w:autoSpaceDN/>
      <w:adjustRightInd/>
      <w:spacing w:after="280"/>
    </w:pPr>
    <w:rPr>
      <w:rFonts w:eastAsia="Times New Roman"/>
      <w:color w:val="auto"/>
      <w:szCs w:val="20"/>
      <w:lang w:val="en-US"/>
    </w:rPr>
  </w:style>
  <w:style w:type="paragraph" w:customStyle="1" w:styleId="CM67">
    <w:name w:val="CM67"/>
    <w:basedOn w:val="Default"/>
    <w:next w:val="Default"/>
    <w:uiPriority w:val="99"/>
    <w:rsid w:val="00FC25E0"/>
    <w:pPr>
      <w:widowControl w:val="0"/>
      <w:autoSpaceDE/>
      <w:autoSpaceDN/>
      <w:adjustRightInd/>
      <w:spacing w:after="200"/>
    </w:pPr>
    <w:rPr>
      <w:rFonts w:eastAsia="Times New Roman"/>
      <w:color w:val="auto"/>
      <w:szCs w:val="20"/>
      <w:lang w:val="en-US"/>
    </w:rPr>
  </w:style>
  <w:style w:type="paragraph" w:customStyle="1" w:styleId="CM70">
    <w:name w:val="CM70"/>
    <w:basedOn w:val="Default"/>
    <w:next w:val="Default"/>
    <w:uiPriority w:val="99"/>
    <w:rsid w:val="00FC25E0"/>
    <w:pPr>
      <w:widowControl w:val="0"/>
      <w:autoSpaceDE/>
      <w:autoSpaceDN/>
      <w:adjustRightInd/>
      <w:spacing w:after="63"/>
    </w:pPr>
    <w:rPr>
      <w:rFonts w:eastAsia="Times New Roman"/>
      <w:color w:val="auto"/>
      <w:szCs w:val="20"/>
      <w:lang w:val="en-US"/>
    </w:rPr>
  </w:style>
  <w:style w:type="paragraph" w:customStyle="1" w:styleId="CM71">
    <w:name w:val="CM71"/>
    <w:basedOn w:val="Default"/>
    <w:next w:val="Default"/>
    <w:uiPriority w:val="99"/>
    <w:rsid w:val="00FC25E0"/>
    <w:pPr>
      <w:widowControl w:val="0"/>
      <w:autoSpaceDE/>
      <w:autoSpaceDN/>
      <w:adjustRightInd/>
      <w:spacing w:after="62"/>
    </w:pPr>
    <w:rPr>
      <w:rFonts w:eastAsia="Times New Roman"/>
      <w:color w:val="auto"/>
      <w:szCs w:val="20"/>
      <w:lang w:val="en-US"/>
    </w:rPr>
  </w:style>
  <w:style w:type="paragraph" w:customStyle="1" w:styleId="CM75">
    <w:name w:val="CM75"/>
    <w:basedOn w:val="Default"/>
    <w:next w:val="Default"/>
    <w:uiPriority w:val="99"/>
    <w:rsid w:val="00FC25E0"/>
    <w:pPr>
      <w:widowControl w:val="0"/>
      <w:autoSpaceDE/>
      <w:autoSpaceDN/>
      <w:adjustRightInd/>
      <w:spacing w:after="115"/>
    </w:pPr>
    <w:rPr>
      <w:rFonts w:eastAsia="Times New Roman"/>
      <w:color w:val="auto"/>
      <w:szCs w:val="20"/>
      <w:lang w:val="en-US"/>
    </w:rPr>
  </w:style>
  <w:style w:type="paragraph" w:customStyle="1" w:styleId="CM72">
    <w:name w:val="CM72"/>
    <w:basedOn w:val="Default"/>
    <w:next w:val="Default"/>
    <w:uiPriority w:val="99"/>
    <w:rsid w:val="00FC25E0"/>
    <w:pPr>
      <w:widowControl w:val="0"/>
      <w:autoSpaceDE/>
      <w:autoSpaceDN/>
      <w:adjustRightInd/>
      <w:spacing w:after="158"/>
    </w:pPr>
    <w:rPr>
      <w:rFonts w:eastAsia="Times New Roman"/>
      <w:color w:val="auto"/>
      <w:szCs w:val="20"/>
      <w:lang w:val="en-US"/>
    </w:rPr>
  </w:style>
  <w:style w:type="paragraph" w:customStyle="1" w:styleId="CM81">
    <w:name w:val="CM81"/>
    <w:basedOn w:val="Default"/>
    <w:next w:val="Default"/>
    <w:uiPriority w:val="99"/>
    <w:rsid w:val="00FC25E0"/>
    <w:pPr>
      <w:widowControl w:val="0"/>
      <w:autoSpaceDE/>
      <w:autoSpaceDN/>
      <w:adjustRightInd/>
      <w:spacing w:after="568"/>
    </w:pPr>
    <w:rPr>
      <w:rFonts w:eastAsia="Times New Roman"/>
      <w:color w:val="auto"/>
      <w:szCs w:val="20"/>
      <w:lang w:val="en-US"/>
    </w:rPr>
  </w:style>
  <w:style w:type="paragraph" w:customStyle="1" w:styleId="CM12">
    <w:name w:val="CM12"/>
    <w:basedOn w:val="Default"/>
    <w:next w:val="Default"/>
    <w:uiPriority w:val="99"/>
    <w:rsid w:val="00FC25E0"/>
    <w:pPr>
      <w:widowControl w:val="0"/>
      <w:autoSpaceDE/>
      <w:autoSpaceDN/>
      <w:adjustRightInd/>
      <w:spacing w:line="240" w:lineRule="atLeast"/>
    </w:pPr>
    <w:rPr>
      <w:rFonts w:eastAsia="Times New Roman"/>
      <w:color w:val="auto"/>
      <w:szCs w:val="20"/>
      <w:lang w:val="en-US"/>
    </w:rPr>
  </w:style>
  <w:style w:type="paragraph" w:customStyle="1" w:styleId="CM77">
    <w:name w:val="CM77"/>
    <w:basedOn w:val="Default"/>
    <w:next w:val="Default"/>
    <w:uiPriority w:val="99"/>
    <w:rsid w:val="00FC25E0"/>
    <w:pPr>
      <w:widowControl w:val="0"/>
      <w:autoSpaceDE/>
      <w:autoSpaceDN/>
      <w:adjustRightInd/>
      <w:spacing w:after="408"/>
    </w:pPr>
    <w:rPr>
      <w:rFonts w:eastAsia="Times New Roman"/>
      <w:color w:val="auto"/>
      <w:szCs w:val="20"/>
      <w:lang w:val="en-US"/>
    </w:rPr>
  </w:style>
  <w:style w:type="paragraph" w:customStyle="1" w:styleId="CM92">
    <w:name w:val="CM92"/>
    <w:basedOn w:val="Default"/>
    <w:next w:val="Default"/>
    <w:uiPriority w:val="99"/>
    <w:rsid w:val="00FC25E0"/>
    <w:pPr>
      <w:widowControl w:val="0"/>
      <w:autoSpaceDE/>
      <w:autoSpaceDN/>
      <w:adjustRightInd/>
      <w:spacing w:after="343"/>
    </w:pPr>
    <w:rPr>
      <w:rFonts w:eastAsia="Times New Roman"/>
      <w:color w:val="auto"/>
      <w:szCs w:val="20"/>
      <w:lang w:val="en-US"/>
    </w:rPr>
  </w:style>
  <w:style w:type="paragraph" w:customStyle="1" w:styleId="CM76">
    <w:name w:val="CM76"/>
    <w:basedOn w:val="Default"/>
    <w:next w:val="Default"/>
    <w:uiPriority w:val="99"/>
    <w:rsid w:val="00FC25E0"/>
    <w:pPr>
      <w:widowControl w:val="0"/>
      <w:autoSpaceDE/>
      <w:autoSpaceDN/>
      <w:adjustRightInd/>
      <w:spacing w:after="1218"/>
    </w:pPr>
    <w:rPr>
      <w:rFonts w:eastAsia="Times New Roman"/>
      <w:color w:val="auto"/>
      <w:szCs w:val="20"/>
      <w:lang w:val="en-US"/>
    </w:rPr>
  </w:style>
  <w:style w:type="paragraph" w:customStyle="1" w:styleId="CM38">
    <w:name w:val="CM38"/>
    <w:basedOn w:val="Default"/>
    <w:next w:val="Default"/>
    <w:uiPriority w:val="99"/>
    <w:rsid w:val="00FC25E0"/>
    <w:pPr>
      <w:widowControl w:val="0"/>
      <w:autoSpaceDE/>
      <w:autoSpaceDN/>
      <w:adjustRightInd/>
    </w:pPr>
    <w:rPr>
      <w:rFonts w:eastAsia="Times New Roman"/>
      <w:color w:val="auto"/>
      <w:szCs w:val="20"/>
      <w:lang w:val="en-US"/>
    </w:rPr>
  </w:style>
  <w:style w:type="paragraph" w:customStyle="1" w:styleId="CM39">
    <w:name w:val="CM39"/>
    <w:basedOn w:val="Default"/>
    <w:next w:val="Default"/>
    <w:uiPriority w:val="99"/>
    <w:rsid w:val="00FC25E0"/>
    <w:pPr>
      <w:widowControl w:val="0"/>
      <w:autoSpaceDE/>
      <w:autoSpaceDN/>
      <w:adjustRightInd/>
      <w:spacing w:line="343" w:lineRule="atLeast"/>
    </w:pPr>
    <w:rPr>
      <w:rFonts w:eastAsia="Times New Roman"/>
      <w:color w:val="auto"/>
      <w:szCs w:val="20"/>
      <w:lang w:val="en-US"/>
    </w:rPr>
  </w:style>
  <w:style w:type="paragraph" w:customStyle="1" w:styleId="CM40">
    <w:name w:val="CM40"/>
    <w:basedOn w:val="Default"/>
    <w:next w:val="Default"/>
    <w:uiPriority w:val="99"/>
    <w:rsid w:val="00FC25E0"/>
    <w:pPr>
      <w:widowControl w:val="0"/>
      <w:autoSpaceDE/>
      <w:autoSpaceDN/>
      <w:adjustRightInd/>
      <w:spacing w:line="240" w:lineRule="atLeast"/>
    </w:pPr>
    <w:rPr>
      <w:rFonts w:eastAsia="Times New Roman"/>
      <w:color w:val="auto"/>
      <w:szCs w:val="20"/>
      <w:lang w:val="en-US"/>
    </w:rPr>
  </w:style>
  <w:style w:type="paragraph" w:customStyle="1" w:styleId="CM96">
    <w:name w:val="CM96"/>
    <w:basedOn w:val="Default"/>
    <w:next w:val="Default"/>
    <w:uiPriority w:val="99"/>
    <w:rsid w:val="00FC25E0"/>
    <w:pPr>
      <w:widowControl w:val="0"/>
      <w:autoSpaceDE/>
      <w:autoSpaceDN/>
      <w:adjustRightInd/>
      <w:spacing w:after="125"/>
    </w:pPr>
    <w:rPr>
      <w:rFonts w:eastAsia="Times New Roman"/>
      <w:color w:val="auto"/>
      <w:szCs w:val="20"/>
      <w:lang w:val="en-US"/>
    </w:rPr>
  </w:style>
  <w:style w:type="paragraph" w:customStyle="1" w:styleId="CM29">
    <w:name w:val="CM29"/>
    <w:basedOn w:val="Default"/>
    <w:next w:val="Default"/>
    <w:uiPriority w:val="99"/>
    <w:rsid w:val="00926FF7"/>
    <w:pPr>
      <w:widowControl w:val="0"/>
      <w:autoSpaceDE/>
      <w:autoSpaceDN/>
      <w:adjustRightInd/>
      <w:spacing w:line="238" w:lineRule="atLeast"/>
    </w:pPr>
    <w:rPr>
      <w:rFonts w:eastAsia="Times New Roman"/>
      <w:color w:val="auto"/>
      <w:szCs w:val="20"/>
      <w:lang w:val="en-US"/>
    </w:rPr>
  </w:style>
  <w:style w:type="paragraph" w:styleId="Revision">
    <w:name w:val="Revision"/>
    <w:hidden/>
    <w:uiPriority w:val="99"/>
    <w:semiHidden/>
    <w:rsid w:val="00040C23"/>
    <w:rPr>
      <w:rFonts w:ascii="Arial" w:hAnsi="Arial"/>
      <w:lang w:eastAsia="en-US"/>
    </w:rPr>
  </w:style>
  <w:style w:type="character" w:styleId="CommentReference">
    <w:name w:val="annotation reference"/>
    <w:uiPriority w:val="99"/>
    <w:rsid w:val="000D577F"/>
    <w:rPr>
      <w:rFonts w:cs="Times New Roman"/>
      <w:sz w:val="16"/>
      <w:szCs w:val="16"/>
    </w:rPr>
  </w:style>
  <w:style w:type="paragraph" w:styleId="CommentText">
    <w:name w:val="annotation text"/>
    <w:basedOn w:val="Normal"/>
    <w:link w:val="CommentTextChar"/>
    <w:uiPriority w:val="99"/>
    <w:rsid w:val="000D577F"/>
    <w:pPr>
      <w:spacing w:line="240" w:lineRule="auto"/>
    </w:pPr>
  </w:style>
  <w:style w:type="character" w:customStyle="1" w:styleId="CommentTextChar">
    <w:name w:val="Comment Text Char"/>
    <w:link w:val="CommentText"/>
    <w:uiPriority w:val="99"/>
    <w:locked/>
    <w:rsid w:val="000D577F"/>
    <w:rPr>
      <w:rFonts w:ascii="Arial" w:hAnsi="Arial" w:cs="Times New Roman"/>
      <w:sz w:val="20"/>
      <w:szCs w:val="20"/>
    </w:rPr>
  </w:style>
  <w:style w:type="paragraph" w:styleId="CommentSubject">
    <w:name w:val="annotation subject"/>
    <w:basedOn w:val="CommentText"/>
    <w:next w:val="CommentText"/>
    <w:link w:val="CommentSubjectChar"/>
    <w:uiPriority w:val="99"/>
    <w:rsid w:val="000D577F"/>
    <w:rPr>
      <w:b/>
      <w:bCs/>
    </w:rPr>
  </w:style>
  <w:style w:type="character" w:customStyle="1" w:styleId="CommentSubjectChar">
    <w:name w:val="Comment Subject Char"/>
    <w:link w:val="CommentSubject"/>
    <w:uiPriority w:val="99"/>
    <w:locked/>
    <w:rsid w:val="000D577F"/>
    <w:rPr>
      <w:rFonts w:ascii="Arial" w:hAnsi="Arial" w:cs="Times New Roman"/>
      <w:b/>
      <w:bCs/>
      <w:sz w:val="20"/>
      <w:szCs w:val="20"/>
    </w:rPr>
  </w:style>
  <w:style w:type="paragraph" w:styleId="PlainText">
    <w:name w:val="Plain Text"/>
    <w:basedOn w:val="Normal"/>
    <w:link w:val="PlainTextChar"/>
    <w:uiPriority w:val="99"/>
    <w:rsid w:val="0015576C"/>
    <w:pPr>
      <w:spacing w:line="240" w:lineRule="auto"/>
    </w:pPr>
    <w:rPr>
      <w:rFonts w:eastAsia="Times New Roman"/>
      <w:szCs w:val="21"/>
    </w:rPr>
  </w:style>
  <w:style w:type="character" w:customStyle="1" w:styleId="PlainTextChar">
    <w:name w:val="Plain Text Char"/>
    <w:link w:val="PlainText"/>
    <w:uiPriority w:val="99"/>
    <w:locked/>
    <w:rsid w:val="0015576C"/>
    <w:rPr>
      <w:rFonts w:ascii="Arial" w:hAnsi="Arial" w:cs="Times New Roman"/>
      <w:sz w:val="21"/>
      <w:szCs w:val="21"/>
    </w:rPr>
  </w:style>
  <w:style w:type="character" w:styleId="Emphasis">
    <w:name w:val="Emphasis"/>
    <w:uiPriority w:val="99"/>
    <w:qFormat/>
    <w:rsid w:val="00AF2AFC"/>
    <w:rPr>
      <w:rFonts w:cs="Times New Roman"/>
      <w:i/>
    </w:rPr>
  </w:style>
  <w:style w:type="character" w:styleId="PageNumber">
    <w:name w:val="page number"/>
    <w:basedOn w:val="DefaultParagraphFont"/>
    <w:uiPriority w:val="99"/>
    <w:semiHidden/>
    <w:unhideWhenUsed/>
    <w:rsid w:val="0026462C"/>
  </w:style>
  <w:style w:type="paragraph" w:styleId="TOCHeading">
    <w:name w:val="TOC Heading"/>
    <w:basedOn w:val="Heading1"/>
    <w:next w:val="Normal"/>
    <w:uiPriority w:val="39"/>
    <w:unhideWhenUsed/>
    <w:qFormat/>
    <w:rsid w:val="009A2C37"/>
    <w:pPr>
      <w:spacing w:line="276" w:lineRule="auto"/>
      <w:outlineLvl w:val="9"/>
    </w:pPr>
    <w:rPr>
      <w:rFonts w:ascii="Cambria" w:eastAsia="MS Gothic" w:hAnsi="Cambria"/>
      <w:color w:val="365F91"/>
      <w:lang w:eastAsia="en-GB"/>
    </w:rPr>
  </w:style>
  <w:style w:type="paragraph" w:styleId="DocumentMap">
    <w:name w:val="Document Map"/>
    <w:basedOn w:val="Normal"/>
    <w:link w:val="DocumentMapChar"/>
    <w:uiPriority w:val="99"/>
    <w:semiHidden/>
    <w:unhideWhenUsed/>
    <w:rsid w:val="00187839"/>
    <w:pPr>
      <w:spacing w:line="240" w:lineRule="auto"/>
    </w:pPr>
    <w:rPr>
      <w:rFonts w:ascii="Lucida Grande" w:hAnsi="Lucida Grande" w:cs="Lucida Grande"/>
    </w:rPr>
  </w:style>
  <w:style w:type="character" w:customStyle="1" w:styleId="DocumentMapChar">
    <w:name w:val="Document Map Char"/>
    <w:link w:val="DocumentMap"/>
    <w:uiPriority w:val="99"/>
    <w:semiHidden/>
    <w:rsid w:val="00187839"/>
    <w:rPr>
      <w:rFonts w:ascii="Lucida Grande" w:hAnsi="Lucida Grande" w:cs="Lucida Grande"/>
      <w:sz w:val="24"/>
      <w:szCs w:val="24"/>
      <w:lang w:val="en-GB" w:eastAsia="en-US"/>
    </w:rPr>
  </w:style>
  <w:style w:type="character" w:styleId="Strong">
    <w:name w:val="Strong"/>
    <w:qFormat/>
    <w:locked/>
    <w:rsid w:val="00A32884"/>
    <w:rPr>
      <w:b/>
      <w:bCs/>
    </w:rPr>
  </w:style>
  <w:style w:type="paragraph" w:styleId="BodyText">
    <w:name w:val="Body Text"/>
    <w:basedOn w:val="Normal"/>
    <w:link w:val="BodyTextChar"/>
    <w:uiPriority w:val="99"/>
    <w:unhideWhenUsed/>
    <w:rsid w:val="0021222D"/>
    <w:pPr>
      <w:spacing w:after="120"/>
    </w:pPr>
  </w:style>
  <w:style w:type="character" w:customStyle="1" w:styleId="BodyTextChar">
    <w:name w:val="Body Text Char"/>
    <w:link w:val="BodyText"/>
    <w:uiPriority w:val="99"/>
    <w:rsid w:val="0021222D"/>
    <w:rPr>
      <w:lang w:val="en-GB"/>
    </w:rPr>
  </w:style>
  <w:style w:type="character" w:customStyle="1" w:styleId="Heading6Char">
    <w:name w:val="Heading 6 Char"/>
    <w:link w:val="Heading6"/>
    <w:uiPriority w:val="9"/>
    <w:rsid w:val="00C22907"/>
    <w:rPr>
      <w:rFonts w:ascii="Calibri" w:eastAsia="Times New Roman" w:hAnsi="Calibri"/>
      <w:b/>
      <w:bCs/>
      <w:sz w:val="22"/>
      <w:szCs w:val="22"/>
      <w:lang w:eastAsia="sv-SE"/>
    </w:rPr>
  </w:style>
  <w:style w:type="paragraph" w:styleId="BodyText3">
    <w:name w:val="Body Text 3"/>
    <w:basedOn w:val="Normal"/>
    <w:link w:val="BodyText3Char"/>
    <w:uiPriority w:val="99"/>
    <w:unhideWhenUsed/>
    <w:rsid w:val="00C22907"/>
    <w:pPr>
      <w:spacing w:after="120" w:line="240" w:lineRule="auto"/>
    </w:pPr>
    <w:rPr>
      <w:rFonts w:eastAsia="Times New Roman"/>
      <w:sz w:val="16"/>
      <w:szCs w:val="16"/>
      <w:lang w:eastAsia="sv-SE"/>
    </w:rPr>
  </w:style>
  <w:style w:type="character" w:customStyle="1" w:styleId="BodyText3Char">
    <w:name w:val="Body Text 3 Char"/>
    <w:link w:val="BodyText3"/>
    <w:uiPriority w:val="99"/>
    <w:rsid w:val="00C22907"/>
    <w:rPr>
      <w:rFonts w:eastAsia="Times New Roman"/>
      <w:sz w:val="16"/>
      <w:szCs w:val="16"/>
      <w:lang w:eastAsia="sv-SE"/>
    </w:rPr>
  </w:style>
  <w:style w:type="character" w:customStyle="1" w:styleId="Heading7Char">
    <w:name w:val="Heading 7 Char"/>
    <w:link w:val="Heading7"/>
    <w:uiPriority w:val="9"/>
    <w:rsid w:val="004971D9"/>
    <w:rPr>
      <w:rFonts w:ascii="Calibri" w:eastAsia="Times New Roman" w:hAnsi="Calibri"/>
      <w:lang w:eastAsia="sv-SE"/>
    </w:rPr>
  </w:style>
  <w:style w:type="paragraph" w:styleId="TOC3">
    <w:name w:val="toc 3"/>
    <w:basedOn w:val="Normal"/>
    <w:next w:val="Normal"/>
    <w:autoRedefine/>
    <w:uiPriority w:val="39"/>
    <w:unhideWhenUsed/>
    <w:locked/>
    <w:rsid w:val="00CF5886"/>
    <w:pPr>
      <w:spacing w:after="100" w:line="259" w:lineRule="auto"/>
      <w:ind w:left="440"/>
    </w:pPr>
    <w:rPr>
      <w:rFonts w:ascii="Calibri" w:eastAsia="MS Mincho" w:hAnsi="Calibri"/>
      <w:sz w:val="22"/>
      <w:szCs w:val="22"/>
      <w:lang w:eastAsia="en-GB"/>
    </w:rPr>
  </w:style>
  <w:style w:type="paragraph" w:styleId="Index1">
    <w:name w:val="index 1"/>
    <w:basedOn w:val="Normal"/>
    <w:next w:val="Normal"/>
    <w:autoRedefine/>
    <w:uiPriority w:val="99"/>
    <w:unhideWhenUsed/>
    <w:rsid w:val="00BB33ED"/>
    <w:pPr>
      <w:ind w:left="240" w:hanging="240"/>
    </w:pPr>
    <w:rPr>
      <w:rFonts w:ascii="Calibri" w:hAnsi="Calibri"/>
      <w:sz w:val="18"/>
      <w:szCs w:val="18"/>
    </w:rPr>
  </w:style>
  <w:style w:type="paragraph" w:styleId="Index2">
    <w:name w:val="index 2"/>
    <w:basedOn w:val="Normal"/>
    <w:next w:val="Normal"/>
    <w:autoRedefine/>
    <w:uiPriority w:val="99"/>
    <w:unhideWhenUsed/>
    <w:rsid w:val="00BB33ED"/>
    <w:pPr>
      <w:ind w:left="480" w:hanging="240"/>
    </w:pPr>
    <w:rPr>
      <w:rFonts w:ascii="Calibri" w:hAnsi="Calibri"/>
      <w:sz w:val="18"/>
      <w:szCs w:val="18"/>
    </w:rPr>
  </w:style>
  <w:style w:type="paragraph" w:styleId="Index3">
    <w:name w:val="index 3"/>
    <w:basedOn w:val="Normal"/>
    <w:next w:val="Normal"/>
    <w:autoRedefine/>
    <w:uiPriority w:val="99"/>
    <w:unhideWhenUsed/>
    <w:rsid w:val="00BB33ED"/>
    <w:pPr>
      <w:ind w:left="720" w:hanging="240"/>
    </w:pPr>
    <w:rPr>
      <w:rFonts w:ascii="Calibri" w:hAnsi="Calibri"/>
      <w:sz w:val="18"/>
      <w:szCs w:val="18"/>
    </w:rPr>
  </w:style>
  <w:style w:type="paragraph" w:styleId="Index4">
    <w:name w:val="index 4"/>
    <w:basedOn w:val="Normal"/>
    <w:next w:val="Normal"/>
    <w:autoRedefine/>
    <w:uiPriority w:val="99"/>
    <w:unhideWhenUsed/>
    <w:rsid w:val="00BB33ED"/>
    <w:pPr>
      <w:ind w:left="960" w:hanging="240"/>
    </w:pPr>
    <w:rPr>
      <w:rFonts w:ascii="Calibri" w:hAnsi="Calibri"/>
      <w:sz w:val="18"/>
      <w:szCs w:val="18"/>
    </w:rPr>
  </w:style>
  <w:style w:type="paragraph" w:styleId="Index5">
    <w:name w:val="index 5"/>
    <w:basedOn w:val="Normal"/>
    <w:next w:val="Normal"/>
    <w:autoRedefine/>
    <w:uiPriority w:val="99"/>
    <w:unhideWhenUsed/>
    <w:rsid w:val="00BB33ED"/>
    <w:pPr>
      <w:ind w:left="1200" w:hanging="240"/>
    </w:pPr>
    <w:rPr>
      <w:rFonts w:ascii="Calibri" w:hAnsi="Calibri"/>
      <w:sz w:val="18"/>
      <w:szCs w:val="18"/>
    </w:rPr>
  </w:style>
  <w:style w:type="paragraph" w:styleId="Index6">
    <w:name w:val="index 6"/>
    <w:basedOn w:val="Normal"/>
    <w:next w:val="Normal"/>
    <w:autoRedefine/>
    <w:uiPriority w:val="99"/>
    <w:unhideWhenUsed/>
    <w:rsid w:val="00BB33ED"/>
    <w:pPr>
      <w:ind w:left="1440" w:hanging="240"/>
    </w:pPr>
    <w:rPr>
      <w:rFonts w:ascii="Calibri" w:hAnsi="Calibri"/>
      <w:sz w:val="18"/>
      <w:szCs w:val="18"/>
    </w:rPr>
  </w:style>
  <w:style w:type="paragraph" w:styleId="Index7">
    <w:name w:val="index 7"/>
    <w:basedOn w:val="Normal"/>
    <w:next w:val="Normal"/>
    <w:autoRedefine/>
    <w:uiPriority w:val="99"/>
    <w:unhideWhenUsed/>
    <w:rsid w:val="00BB33ED"/>
    <w:pPr>
      <w:ind w:left="1680" w:hanging="240"/>
    </w:pPr>
    <w:rPr>
      <w:rFonts w:ascii="Calibri" w:hAnsi="Calibri"/>
      <w:sz w:val="18"/>
      <w:szCs w:val="18"/>
    </w:rPr>
  </w:style>
  <w:style w:type="paragraph" w:styleId="Index8">
    <w:name w:val="index 8"/>
    <w:basedOn w:val="Normal"/>
    <w:next w:val="Normal"/>
    <w:autoRedefine/>
    <w:uiPriority w:val="99"/>
    <w:unhideWhenUsed/>
    <w:rsid w:val="00BB33ED"/>
    <w:pPr>
      <w:ind w:left="1920" w:hanging="240"/>
    </w:pPr>
    <w:rPr>
      <w:rFonts w:ascii="Calibri" w:hAnsi="Calibri"/>
      <w:sz w:val="18"/>
      <w:szCs w:val="18"/>
    </w:rPr>
  </w:style>
  <w:style w:type="paragraph" w:styleId="Index9">
    <w:name w:val="index 9"/>
    <w:basedOn w:val="Normal"/>
    <w:next w:val="Normal"/>
    <w:autoRedefine/>
    <w:uiPriority w:val="99"/>
    <w:unhideWhenUsed/>
    <w:rsid w:val="00BB33ED"/>
    <w:pPr>
      <w:ind w:left="2160" w:hanging="240"/>
    </w:pPr>
    <w:rPr>
      <w:rFonts w:ascii="Calibri" w:hAnsi="Calibri"/>
      <w:sz w:val="18"/>
      <w:szCs w:val="18"/>
    </w:rPr>
  </w:style>
  <w:style w:type="paragraph" w:styleId="IndexHeading">
    <w:name w:val="index heading"/>
    <w:basedOn w:val="Normal"/>
    <w:next w:val="Index1"/>
    <w:uiPriority w:val="99"/>
    <w:unhideWhenUsed/>
    <w:rsid w:val="00BB33ED"/>
    <w:pPr>
      <w:spacing w:before="240" w:after="120"/>
      <w:jc w:val="center"/>
    </w:pPr>
    <w:rPr>
      <w:rFonts w:ascii="Calibri" w:hAnsi="Calibri"/>
      <w:b/>
      <w:bCs/>
      <w:sz w:val="26"/>
      <w:szCs w:val="26"/>
    </w:rPr>
  </w:style>
  <w:style w:type="character" w:customStyle="1" w:styleId="TOC1Char">
    <w:name w:val="TOC 1 Char"/>
    <w:link w:val="TOC1"/>
    <w:uiPriority w:val="39"/>
    <w:rsid w:val="005E569C"/>
    <w:rPr>
      <w:noProof/>
      <w:sz w:val="22"/>
      <w:szCs w:val="22"/>
      <w:lang w:eastAsia="cs-CZ"/>
    </w:rPr>
  </w:style>
  <w:style w:type="paragraph" w:styleId="TOC4">
    <w:name w:val="toc 4"/>
    <w:basedOn w:val="Normal"/>
    <w:next w:val="Normal"/>
    <w:autoRedefine/>
    <w:unhideWhenUsed/>
    <w:locked/>
    <w:rsid w:val="009D12F1"/>
    <w:pPr>
      <w:ind w:left="720"/>
    </w:pPr>
  </w:style>
  <w:style w:type="table" w:customStyle="1" w:styleId="Tabellenraster1">
    <w:name w:val="Tabellenraster1"/>
    <w:basedOn w:val="TableNormal"/>
    <w:next w:val="TableGrid"/>
    <w:uiPriority w:val="59"/>
    <w:rsid w:val="0013769B"/>
    <w:rPr>
      <w:rFonts w:eastAsia="MS Mincho"/>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7623">
      <w:bodyDiv w:val="1"/>
      <w:marLeft w:val="0"/>
      <w:marRight w:val="0"/>
      <w:marTop w:val="0"/>
      <w:marBottom w:val="0"/>
      <w:divBdr>
        <w:top w:val="none" w:sz="0" w:space="0" w:color="auto"/>
        <w:left w:val="none" w:sz="0" w:space="0" w:color="auto"/>
        <w:bottom w:val="none" w:sz="0" w:space="0" w:color="auto"/>
        <w:right w:val="none" w:sz="0" w:space="0" w:color="auto"/>
      </w:divBdr>
      <w:divsChild>
        <w:div w:id="1186023072">
          <w:marLeft w:val="0"/>
          <w:marRight w:val="0"/>
          <w:marTop w:val="0"/>
          <w:marBottom w:val="0"/>
          <w:divBdr>
            <w:top w:val="none" w:sz="0" w:space="0" w:color="auto"/>
            <w:left w:val="none" w:sz="0" w:space="0" w:color="auto"/>
            <w:bottom w:val="none" w:sz="0" w:space="0" w:color="auto"/>
            <w:right w:val="none" w:sz="0" w:space="0" w:color="auto"/>
          </w:divBdr>
          <w:divsChild>
            <w:div w:id="593630782">
              <w:marLeft w:val="0"/>
              <w:marRight w:val="0"/>
              <w:marTop w:val="0"/>
              <w:marBottom w:val="0"/>
              <w:divBdr>
                <w:top w:val="none" w:sz="0" w:space="0" w:color="auto"/>
                <w:left w:val="none" w:sz="0" w:space="0" w:color="auto"/>
                <w:bottom w:val="none" w:sz="0" w:space="0" w:color="auto"/>
                <w:right w:val="none" w:sz="0" w:space="0" w:color="auto"/>
              </w:divBdr>
              <w:divsChild>
                <w:div w:id="1087266814">
                  <w:marLeft w:val="0"/>
                  <w:marRight w:val="0"/>
                  <w:marTop w:val="0"/>
                  <w:marBottom w:val="0"/>
                  <w:divBdr>
                    <w:top w:val="none" w:sz="0" w:space="0" w:color="auto"/>
                    <w:left w:val="none" w:sz="0" w:space="0" w:color="auto"/>
                    <w:bottom w:val="none" w:sz="0" w:space="0" w:color="auto"/>
                    <w:right w:val="none" w:sz="0" w:space="0" w:color="auto"/>
                  </w:divBdr>
                </w:div>
                <w:div w:id="1171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82704">
      <w:bodyDiv w:val="1"/>
      <w:marLeft w:val="0"/>
      <w:marRight w:val="0"/>
      <w:marTop w:val="0"/>
      <w:marBottom w:val="0"/>
      <w:divBdr>
        <w:top w:val="none" w:sz="0" w:space="0" w:color="auto"/>
        <w:left w:val="none" w:sz="0" w:space="0" w:color="auto"/>
        <w:bottom w:val="none" w:sz="0" w:space="0" w:color="auto"/>
        <w:right w:val="none" w:sz="0" w:space="0" w:color="auto"/>
      </w:divBdr>
      <w:divsChild>
        <w:div w:id="1221214927">
          <w:marLeft w:val="0"/>
          <w:marRight w:val="0"/>
          <w:marTop w:val="0"/>
          <w:marBottom w:val="0"/>
          <w:divBdr>
            <w:top w:val="none" w:sz="0" w:space="0" w:color="auto"/>
            <w:left w:val="none" w:sz="0" w:space="0" w:color="auto"/>
            <w:bottom w:val="none" w:sz="0" w:space="0" w:color="auto"/>
            <w:right w:val="none" w:sz="0" w:space="0" w:color="auto"/>
          </w:divBdr>
          <w:divsChild>
            <w:div w:id="1272124142">
              <w:marLeft w:val="0"/>
              <w:marRight w:val="0"/>
              <w:marTop w:val="0"/>
              <w:marBottom w:val="0"/>
              <w:divBdr>
                <w:top w:val="none" w:sz="0" w:space="0" w:color="auto"/>
                <w:left w:val="none" w:sz="0" w:space="0" w:color="auto"/>
                <w:bottom w:val="none" w:sz="0" w:space="0" w:color="auto"/>
                <w:right w:val="none" w:sz="0" w:space="0" w:color="auto"/>
              </w:divBdr>
              <w:divsChild>
                <w:div w:id="775101526">
                  <w:marLeft w:val="0"/>
                  <w:marRight w:val="0"/>
                  <w:marTop w:val="0"/>
                  <w:marBottom w:val="0"/>
                  <w:divBdr>
                    <w:top w:val="none" w:sz="0" w:space="0" w:color="auto"/>
                    <w:left w:val="none" w:sz="0" w:space="0" w:color="auto"/>
                    <w:bottom w:val="none" w:sz="0" w:space="0" w:color="auto"/>
                    <w:right w:val="none" w:sz="0" w:space="0" w:color="auto"/>
                  </w:divBdr>
                </w:div>
                <w:div w:id="657729047">
                  <w:marLeft w:val="0"/>
                  <w:marRight w:val="0"/>
                  <w:marTop w:val="0"/>
                  <w:marBottom w:val="0"/>
                  <w:divBdr>
                    <w:top w:val="none" w:sz="0" w:space="0" w:color="auto"/>
                    <w:left w:val="none" w:sz="0" w:space="0" w:color="auto"/>
                    <w:bottom w:val="none" w:sz="0" w:space="0" w:color="auto"/>
                    <w:right w:val="none" w:sz="0" w:space="0" w:color="auto"/>
                  </w:divBdr>
                </w:div>
                <w:div w:id="1645238820">
                  <w:marLeft w:val="0"/>
                  <w:marRight w:val="0"/>
                  <w:marTop w:val="0"/>
                  <w:marBottom w:val="0"/>
                  <w:divBdr>
                    <w:top w:val="none" w:sz="0" w:space="0" w:color="auto"/>
                    <w:left w:val="none" w:sz="0" w:space="0" w:color="auto"/>
                    <w:bottom w:val="none" w:sz="0" w:space="0" w:color="auto"/>
                    <w:right w:val="none" w:sz="0" w:space="0" w:color="auto"/>
                  </w:divBdr>
                </w:div>
              </w:divsChild>
            </w:div>
            <w:div w:id="229965891">
              <w:marLeft w:val="0"/>
              <w:marRight w:val="0"/>
              <w:marTop w:val="0"/>
              <w:marBottom w:val="0"/>
              <w:divBdr>
                <w:top w:val="none" w:sz="0" w:space="0" w:color="auto"/>
                <w:left w:val="none" w:sz="0" w:space="0" w:color="auto"/>
                <w:bottom w:val="none" w:sz="0" w:space="0" w:color="auto"/>
                <w:right w:val="none" w:sz="0" w:space="0" w:color="auto"/>
              </w:divBdr>
              <w:divsChild>
                <w:div w:id="1067343876">
                  <w:marLeft w:val="0"/>
                  <w:marRight w:val="0"/>
                  <w:marTop w:val="0"/>
                  <w:marBottom w:val="0"/>
                  <w:divBdr>
                    <w:top w:val="none" w:sz="0" w:space="0" w:color="auto"/>
                    <w:left w:val="none" w:sz="0" w:space="0" w:color="auto"/>
                    <w:bottom w:val="none" w:sz="0" w:space="0" w:color="auto"/>
                    <w:right w:val="none" w:sz="0" w:space="0" w:color="auto"/>
                  </w:divBdr>
                </w:div>
              </w:divsChild>
            </w:div>
            <w:div w:id="298144792">
              <w:marLeft w:val="0"/>
              <w:marRight w:val="0"/>
              <w:marTop w:val="0"/>
              <w:marBottom w:val="0"/>
              <w:divBdr>
                <w:top w:val="none" w:sz="0" w:space="0" w:color="auto"/>
                <w:left w:val="none" w:sz="0" w:space="0" w:color="auto"/>
                <w:bottom w:val="none" w:sz="0" w:space="0" w:color="auto"/>
                <w:right w:val="none" w:sz="0" w:space="0" w:color="auto"/>
              </w:divBdr>
              <w:divsChild>
                <w:div w:id="327565476">
                  <w:marLeft w:val="0"/>
                  <w:marRight w:val="0"/>
                  <w:marTop w:val="0"/>
                  <w:marBottom w:val="0"/>
                  <w:divBdr>
                    <w:top w:val="none" w:sz="0" w:space="0" w:color="auto"/>
                    <w:left w:val="none" w:sz="0" w:space="0" w:color="auto"/>
                    <w:bottom w:val="none" w:sz="0" w:space="0" w:color="auto"/>
                    <w:right w:val="none" w:sz="0" w:space="0" w:color="auto"/>
                  </w:divBdr>
                </w:div>
                <w:div w:id="21326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2642">
      <w:bodyDiv w:val="1"/>
      <w:marLeft w:val="0"/>
      <w:marRight w:val="0"/>
      <w:marTop w:val="0"/>
      <w:marBottom w:val="0"/>
      <w:divBdr>
        <w:top w:val="none" w:sz="0" w:space="0" w:color="auto"/>
        <w:left w:val="none" w:sz="0" w:space="0" w:color="auto"/>
        <w:bottom w:val="none" w:sz="0" w:space="0" w:color="auto"/>
        <w:right w:val="none" w:sz="0" w:space="0" w:color="auto"/>
      </w:divBdr>
      <w:divsChild>
        <w:div w:id="1900440051">
          <w:marLeft w:val="0"/>
          <w:marRight w:val="0"/>
          <w:marTop w:val="0"/>
          <w:marBottom w:val="0"/>
          <w:divBdr>
            <w:top w:val="none" w:sz="0" w:space="0" w:color="auto"/>
            <w:left w:val="none" w:sz="0" w:space="0" w:color="auto"/>
            <w:bottom w:val="none" w:sz="0" w:space="0" w:color="auto"/>
            <w:right w:val="none" w:sz="0" w:space="0" w:color="auto"/>
          </w:divBdr>
          <w:divsChild>
            <w:div w:id="557588492">
              <w:marLeft w:val="0"/>
              <w:marRight w:val="0"/>
              <w:marTop w:val="0"/>
              <w:marBottom w:val="0"/>
              <w:divBdr>
                <w:top w:val="none" w:sz="0" w:space="0" w:color="auto"/>
                <w:left w:val="none" w:sz="0" w:space="0" w:color="auto"/>
                <w:bottom w:val="none" w:sz="0" w:space="0" w:color="auto"/>
                <w:right w:val="none" w:sz="0" w:space="0" w:color="auto"/>
              </w:divBdr>
              <w:divsChild>
                <w:div w:id="5041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40">
      <w:marLeft w:val="0"/>
      <w:marRight w:val="0"/>
      <w:marTop w:val="0"/>
      <w:marBottom w:val="0"/>
      <w:divBdr>
        <w:top w:val="none" w:sz="0" w:space="0" w:color="auto"/>
        <w:left w:val="none" w:sz="0" w:space="0" w:color="auto"/>
        <w:bottom w:val="none" w:sz="0" w:space="0" w:color="auto"/>
        <w:right w:val="none" w:sz="0" w:space="0" w:color="auto"/>
      </w:divBdr>
      <w:divsChild>
        <w:div w:id="1012610196">
          <w:marLeft w:val="0"/>
          <w:marRight w:val="0"/>
          <w:marTop w:val="0"/>
          <w:marBottom w:val="0"/>
          <w:divBdr>
            <w:top w:val="none" w:sz="0" w:space="0" w:color="auto"/>
            <w:left w:val="none" w:sz="0" w:space="0" w:color="auto"/>
            <w:bottom w:val="none" w:sz="0" w:space="0" w:color="auto"/>
            <w:right w:val="none" w:sz="0" w:space="0" w:color="auto"/>
          </w:divBdr>
          <w:divsChild>
            <w:div w:id="1012610277">
              <w:marLeft w:val="0"/>
              <w:marRight w:val="0"/>
              <w:marTop w:val="0"/>
              <w:marBottom w:val="0"/>
              <w:divBdr>
                <w:top w:val="none" w:sz="0" w:space="0" w:color="auto"/>
                <w:left w:val="none" w:sz="0" w:space="0" w:color="auto"/>
                <w:bottom w:val="none" w:sz="0" w:space="0" w:color="auto"/>
                <w:right w:val="none" w:sz="0" w:space="0" w:color="auto"/>
              </w:divBdr>
              <w:divsChild>
                <w:div w:id="10126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44">
      <w:marLeft w:val="0"/>
      <w:marRight w:val="0"/>
      <w:marTop w:val="0"/>
      <w:marBottom w:val="0"/>
      <w:divBdr>
        <w:top w:val="none" w:sz="0" w:space="0" w:color="auto"/>
        <w:left w:val="none" w:sz="0" w:space="0" w:color="auto"/>
        <w:bottom w:val="none" w:sz="0" w:space="0" w:color="auto"/>
        <w:right w:val="none" w:sz="0" w:space="0" w:color="auto"/>
      </w:divBdr>
    </w:div>
    <w:div w:id="1012610149">
      <w:marLeft w:val="0"/>
      <w:marRight w:val="0"/>
      <w:marTop w:val="0"/>
      <w:marBottom w:val="0"/>
      <w:divBdr>
        <w:top w:val="none" w:sz="0" w:space="0" w:color="auto"/>
        <w:left w:val="none" w:sz="0" w:space="0" w:color="auto"/>
        <w:bottom w:val="none" w:sz="0" w:space="0" w:color="auto"/>
        <w:right w:val="none" w:sz="0" w:space="0" w:color="auto"/>
      </w:divBdr>
      <w:divsChild>
        <w:div w:id="1012610338">
          <w:marLeft w:val="0"/>
          <w:marRight w:val="0"/>
          <w:marTop w:val="0"/>
          <w:marBottom w:val="0"/>
          <w:divBdr>
            <w:top w:val="none" w:sz="0" w:space="0" w:color="auto"/>
            <w:left w:val="none" w:sz="0" w:space="0" w:color="auto"/>
            <w:bottom w:val="none" w:sz="0" w:space="0" w:color="auto"/>
            <w:right w:val="none" w:sz="0" w:space="0" w:color="auto"/>
          </w:divBdr>
          <w:divsChild>
            <w:div w:id="1012610187">
              <w:marLeft w:val="0"/>
              <w:marRight w:val="0"/>
              <w:marTop w:val="0"/>
              <w:marBottom w:val="0"/>
              <w:divBdr>
                <w:top w:val="none" w:sz="0" w:space="0" w:color="auto"/>
                <w:left w:val="none" w:sz="0" w:space="0" w:color="auto"/>
                <w:bottom w:val="none" w:sz="0" w:space="0" w:color="auto"/>
                <w:right w:val="none" w:sz="0" w:space="0" w:color="auto"/>
              </w:divBdr>
              <w:divsChild>
                <w:div w:id="10126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68">
      <w:marLeft w:val="0"/>
      <w:marRight w:val="0"/>
      <w:marTop w:val="0"/>
      <w:marBottom w:val="0"/>
      <w:divBdr>
        <w:top w:val="none" w:sz="0" w:space="0" w:color="auto"/>
        <w:left w:val="none" w:sz="0" w:space="0" w:color="auto"/>
        <w:bottom w:val="none" w:sz="0" w:space="0" w:color="auto"/>
        <w:right w:val="none" w:sz="0" w:space="0" w:color="auto"/>
      </w:divBdr>
      <w:divsChild>
        <w:div w:id="1012610295">
          <w:marLeft w:val="0"/>
          <w:marRight w:val="0"/>
          <w:marTop w:val="0"/>
          <w:marBottom w:val="0"/>
          <w:divBdr>
            <w:top w:val="none" w:sz="0" w:space="0" w:color="auto"/>
            <w:left w:val="none" w:sz="0" w:space="0" w:color="auto"/>
            <w:bottom w:val="none" w:sz="0" w:space="0" w:color="auto"/>
            <w:right w:val="none" w:sz="0" w:space="0" w:color="auto"/>
          </w:divBdr>
          <w:divsChild>
            <w:div w:id="1012610256">
              <w:marLeft w:val="0"/>
              <w:marRight w:val="0"/>
              <w:marTop w:val="0"/>
              <w:marBottom w:val="0"/>
              <w:divBdr>
                <w:top w:val="none" w:sz="0" w:space="0" w:color="auto"/>
                <w:left w:val="none" w:sz="0" w:space="0" w:color="auto"/>
                <w:bottom w:val="none" w:sz="0" w:space="0" w:color="auto"/>
                <w:right w:val="none" w:sz="0" w:space="0" w:color="auto"/>
              </w:divBdr>
              <w:divsChild>
                <w:div w:id="1012610423">
                  <w:marLeft w:val="0"/>
                  <w:marRight w:val="0"/>
                  <w:marTop w:val="0"/>
                  <w:marBottom w:val="0"/>
                  <w:divBdr>
                    <w:top w:val="none" w:sz="0" w:space="0" w:color="auto"/>
                    <w:left w:val="none" w:sz="0" w:space="0" w:color="auto"/>
                    <w:bottom w:val="none" w:sz="0" w:space="0" w:color="auto"/>
                    <w:right w:val="none" w:sz="0" w:space="0" w:color="auto"/>
                  </w:divBdr>
                </w:div>
              </w:divsChild>
            </w:div>
            <w:div w:id="1012610280">
              <w:marLeft w:val="0"/>
              <w:marRight w:val="0"/>
              <w:marTop w:val="0"/>
              <w:marBottom w:val="0"/>
              <w:divBdr>
                <w:top w:val="none" w:sz="0" w:space="0" w:color="auto"/>
                <w:left w:val="none" w:sz="0" w:space="0" w:color="auto"/>
                <w:bottom w:val="none" w:sz="0" w:space="0" w:color="auto"/>
                <w:right w:val="none" w:sz="0" w:space="0" w:color="auto"/>
              </w:divBdr>
              <w:divsChild>
                <w:div w:id="10126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52">
          <w:marLeft w:val="0"/>
          <w:marRight w:val="0"/>
          <w:marTop w:val="0"/>
          <w:marBottom w:val="0"/>
          <w:divBdr>
            <w:top w:val="none" w:sz="0" w:space="0" w:color="auto"/>
            <w:left w:val="none" w:sz="0" w:space="0" w:color="auto"/>
            <w:bottom w:val="none" w:sz="0" w:space="0" w:color="auto"/>
            <w:right w:val="none" w:sz="0" w:space="0" w:color="auto"/>
          </w:divBdr>
          <w:divsChild>
            <w:div w:id="1012610528">
              <w:marLeft w:val="0"/>
              <w:marRight w:val="0"/>
              <w:marTop w:val="0"/>
              <w:marBottom w:val="0"/>
              <w:divBdr>
                <w:top w:val="none" w:sz="0" w:space="0" w:color="auto"/>
                <w:left w:val="none" w:sz="0" w:space="0" w:color="auto"/>
                <w:bottom w:val="none" w:sz="0" w:space="0" w:color="auto"/>
                <w:right w:val="none" w:sz="0" w:space="0" w:color="auto"/>
              </w:divBdr>
              <w:divsChild>
                <w:div w:id="1012610553">
                  <w:marLeft w:val="0"/>
                  <w:marRight w:val="0"/>
                  <w:marTop w:val="0"/>
                  <w:marBottom w:val="0"/>
                  <w:divBdr>
                    <w:top w:val="none" w:sz="0" w:space="0" w:color="auto"/>
                    <w:left w:val="none" w:sz="0" w:space="0" w:color="auto"/>
                    <w:bottom w:val="none" w:sz="0" w:space="0" w:color="auto"/>
                    <w:right w:val="none" w:sz="0" w:space="0" w:color="auto"/>
                  </w:divBdr>
                </w:div>
              </w:divsChild>
            </w:div>
            <w:div w:id="1012610539">
              <w:marLeft w:val="0"/>
              <w:marRight w:val="0"/>
              <w:marTop w:val="0"/>
              <w:marBottom w:val="0"/>
              <w:divBdr>
                <w:top w:val="none" w:sz="0" w:space="0" w:color="auto"/>
                <w:left w:val="none" w:sz="0" w:space="0" w:color="auto"/>
                <w:bottom w:val="none" w:sz="0" w:space="0" w:color="auto"/>
                <w:right w:val="none" w:sz="0" w:space="0" w:color="auto"/>
              </w:divBdr>
              <w:divsChild>
                <w:div w:id="10126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77">
      <w:marLeft w:val="0"/>
      <w:marRight w:val="0"/>
      <w:marTop w:val="0"/>
      <w:marBottom w:val="0"/>
      <w:divBdr>
        <w:top w:val="none" w:sz="0" w:space="0" w:color="auto"/>
        <w:left w:val="none" w:sz="0" w:space="0" w:color="auto"/>
        <w:bottom w:val="none" w:sz="0" w:space="0" w:color="auto"/>
        <w:right w:val="none" w:sz="0" w:space="0" w:color="auto"/>
      </w:divBdr>
      <w:divsChild>
        <w:div w:id="1012610285">
          <w:marLeft w:val="0"/>
          <w:marRight w:val="0"/>
          <w:marTop w:val="0"/>
          <w:marBottom w:val="0"/>
          <w:divBdr>
            <w:top w:val="none" w:sz="0" w:space="0" w:color="auto"/>
            <w:left w:val="none" w:sz="0" w:space="0" w:color="auto"/>
            <w:bottom w:val="none" w:sz="0" w:space="0" w:color="auto"/>
            <w:right w:val="none" w:sz="0" w:space="0" w:color="auto"/>
          </w:divBdr>
          <w:divsChild>
            <w:div w:id="1012610155">
              <w:marLeft w:val="0"/>
              <w:marRight w:val="0"/>
              <w:marTop w:val="0"/>
              <w:marBottom w:val="0"/>
              <w:divBdr>
                <w:top w:val="none" w:sz="0" w:space="0" w:color="auto"/>
                <w:left w:val="none" w:sz="0" w:space="0" w:color="auto"/>
                <w:bottom w:val="none" w:sz="0" w:space="0" w:color="auto"/>
                <w:right w:val="none" w:sz="0" w:space="0" w:color="auto"/>
              </w:divBdr>
              <w:divsChild>
                <w:div w:id="10126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194">
      <w:marLeft w:val="0"/>
      <w:marRight w:val="0"/>
      <w:marTop w:val="0"/>
      <w:marBottom w:val="0"/>
      <w:divBdr>
        <w:top w:val="none" w:sz="0" w:space="0" w:color="auto"/>
        <w:left w:val="none" w:sz="0" w:space="0" w:color="auto"/>
        <w:bottom w:val="none" w:sz="0" w:space="0" w:color="auto"/>
        <w:right w:val="none" w:sz="0" w:space="0" w:color="auto"/>
      </w:divBdr>
    </w:div>
    <w:div w:id="1012610195">
      <w:marLeft w:val="0"/>
      <w:marRight w:val="0"/>
      <w:marTop w:val="0"/>
      <w:marBottom w:val="0"/>
      <w:divBdr>
        <w:top w:val="none" w:sz="0" w:space="0" w:color="auto"/>
        <w:left w:val="none" w:sz="0" w:space="0" w:color="auto"/>
        <w:bottom w:val="none" w:sz="0" w:space="0" w:color="auto"/>
        <w:right w:val="none" w:sz="0" w:space="0" w:color="auto"/>
      </w:divBdr>
      <w:divsChild>
        <w:div w:id="1012610380">
          <w:marLeft w:val="0"/>
          <w:marRight w:val="0"/>
          <w:marTop w:val="0"/>
          <w:marBottom w:val="0"/>
          <w:divBdr>
            <w:top w:val="none" w:sz="0" w:space="0" w:color="auto"/>
            <w:left w:val="none" w:sz="0" w:space="0" w:color="auto"/>
            <w:bottom w:val="none" w:sz="0" w:space="0" w:color="auto"/>
            <w:right w:val="none" w:sz="0" w:space="0" w:color="auto"/>
          </w:divBdr>
          <w:divsChild>
            <w:div w:id="1012610197">
              <w:marLeft w:val="0"/>
              <w:marRight w:val="0"/>
              <w:marTop w:val="0"/>
              <w:marBottom w:val="0"/>
              <w:divBdr>
                <w:top w:val="none" w:sz="0" w:space="0" w:color="auto"/>
                <w:left w:val="none" w:sz="0" w:space="0" w:color="auto"/>
                <w:bottom w:val="none" w:sz="0" w:space="0" w:color="auto"/>
                <w:right w:val="none" w:sz="0" w:space="0" w:color="auto"/>
              </w:divBdr>
              <w:divsChild>
                <w:div w:id="10126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05">
      <w:marLeft w:val="0"/>
      <w:marRight w:val="0"/>
      <w:marTop w:val="0"/>
      <w:marBottom w:val="0"/>
      <w:divBdr>
        <w:top w:val="none" w:sz="0" w:space="0" w:color="auto"/>
        <w:left w:val="none" w:sz="0" w:space="0" w:color="auto"/>
        <w:bottom w:val="none" w:sz="0" w:space="0" w:color="auto"/>
        <w:right w:val="none" w:sz="0" w:space="0" w:color="auto"/>
      </w:divBdr>
      <w:divsChild>
        <w:div w:id="1012610306">
          <w:marLeft w:val="0"/>
          <w:marRight w:val="0"/>
          <w:marTop w:val="0"/>
          <w:marBottom w:val="0"/>
          <w:divBdr>
            <w:top w:val="none" w:sz="0" w:space="0" w:color="auto"/>
            <w:left w:val="none" w:sz="0" w:space="0" w:color="auto"/>
            <w:bottom w:val="none" w:sz="0" w:space="0" w:color="auto"/>
            <w:right w:val="none" w:sz="0" w:space="0" w:color="auto"/>
          </w:divBdr>
          <w:divsChild>
            <w:div w:id="1012610157">
              <w:marLeft w:val="0"/>
              <w:marRight w:val="0"/>
              <w:marTop w:val="0"/>
              <w:marBottom w:val="0"/>
              <w:divBdr>
                <w:top w:val="none" w:sz="0" w:space="0" w:color="auto"/>
                <w:left w:val="none" w:sz="0" w:space="0" w:color="auto"/>
                <w:bottom w:val="none" w:sz="0" w:space="0" w:color="auto"/>
                <w:right w:val="none" w:sz="0" w:space="0" w:color="auto"/>
              </w:divBdr>
              <w:divsChild>
                <w:div w:id="10126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09">
      <w:marLeft w:val="0"/>
      <w:marRight w:val="0"/>
      <w:marTop w:val="0"/>
      <w:marBottom w:val="0"/>
      <w:divBdr>
        <w:top w:val="none" w:sz="0" w:space="0" w:color="auto"/>
        <w:left w:val="none" w:sz="0" w:space="0" w:color="auto"/>
        <w:bottom w:val="none" w:sz="0" w:space="0" w:color="auto"/>
        <w:right w:val="none" w:sz="0" w:space="0" w:color="auto"/>
      </w:divBdr>
      <w:divsChild>
        <w:div w:id="1012610328">
          <w:marLeft w:val="0"/>
          <w:marRight w:val="0"/>
          <w:marTop w:val="0"/>
          <w:marBottom w:val="0"/>
          <w:divBdr>
            <w:top w:val="none" w:sz="0" w:space="0" w:color="auto"/>
            <w:left w:val="none" w:sz="0" w:space="0" w:color="auto"/>
            <w:bottom w:val="none" w:sz="0" w:space="0" w:color="auto"/>
            <w:right w:val="none" w:sz="0" w:space="0" w:color="auto"/>
          </w:divBdr>
          <w:divsChild>
            <w:div w:id="1012610238">
              <w:marLeft w:val="0"/>
              <w:marRight w:val="0"/>
              <w:marTop w:val="0"/>
              <w:marBottom w:val="0"/>
              <w:divBdr>
                <w:top w:val="none" w:sz="0" w:space="0" w:color="auto"/>
                <w:left w:val="none" w:sz="0" w:space="0" w:color="auto"/>
                <w:bottom w:val="none" w:sz="0" w:space="0" w:color="auto"/>
                <w:right w:val="none" w:sz="0" w:space="0" w:color="auto"/>
              </w:divBdr>
              <w:divsChild>
                <w:div w:id="10126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12">
      <w:marLeft w:val="0"/>
      <w:marRight w:val="0"/>
      <w:marTop w:val="0"/>
      <w:marBottom w:val="0"/>
      <w:divBdr>
        <w:top w:val="none" w:sz="0" w:space="0" w:color="auto"/>
        <w:left w:val="none" w:sz="0" w:space="0" w:color="auto"/>
        <w:bottom w:val="none" w:sz="0" w:space="0" w:color="auto"/>
        <w:right w:val="none" w:sz="0" w:space="0" w:color="auto"/>
      </w:divBdr>
      <w:divsChild>
        <w:div w:id="1012610282">
          <w:marLeft w:val="0"/>
          <w:marRight w:val="0"/>
          <w:marTop w:val="0"/>
          <w:marBottom w:val="0"/>
          <w:divBdr>
            <w:top w:val="none" w:sz="0" w:space="0" w:color="auto"/>
            <w:left w:val="none" w:sz="0" w:space="0" w:color="auto"/>
            <w:bottom w:val="none" w:sz="0" w:space="0" w:color="auto"/>
            <w:right w:val="none" w:sz="0" w:space="0" w:color="auto"/>
          </w:divBdr>
          <w:divsChild>
            <w:div w:id="1012610349">
              <w:marLeft w:val="0"/>
              <w:marRight w:val="0"/>
              <w:marTop w:val="0"/>
              <w:marBottom w:val="0"/>
              <w:divBdr>
                <w:top w:val="none" w:sz="0" w:space="0" w:color="auto"/>
                <w:left w:val="none" w:sz="0" w:space="0" w:color="auto"/>
                <w:bottom w:val="none" w:sz="0" w:space="0" w:color="auto"/>
                <w:right w:val="none" w:sz="0" w:space="0" w:color="auto"/>
              </w:divBdr>
              <w:divsChild>
                <w:div w:id="10126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25">
      <w:marLeft w:val="0"/>
      <w:marRight w:val="0"/>
      <w:marTop w:val="0"/>
      <w:marBottom w:val="0"/>
      <w:divBdr>
        <w:top w:val="none" w:sz="0" w:space="0" w:color="auto"/>
        <w:left w:val="none" w:sz="0" w:space="0" w:color="auto"/>
        <w:bottom w:val="none" w:sz="0" w:space="0" w:color="auto"/>
        <w:right w:val="none" w:sz="0" w:space="0" w:color="auto"/>
      </w:divBdr>
      <w:divsChild>
        <w:div w:id="1012610579">
          <w:marLeft w:val="0"/>
          <w:marRight w:val="0"/>
          <w:marTop w:val="0"/>
          <w:marBottom w:val="0"/>
          <w:divBdr>
            <w:top w:val="none" w:sz="0" w:space="0" w:color="auto"/>
            <w:left w:val="none" w:sz="0" w:space="0" w:color="auto"/>
            <w:bottom w:val="none" w:sz="0" w:space="0" w:color="auto"/>
            <w:right w:val="none" w:sz="0" w:space="0" w:color="auto"/>
          </w:divBdr>
          <w:divsChild>
            <w:div w:id="1012610215">
              <w:marLeft w:val="0"/>
              <w:marRight w:val="0"/>
              <w:marTop w:val="0"/>
              <w:marBottom w:val="0"/>
              <w:divBdr>
                <w:top w:val="none" w:sz="0" w:space="0" w:color="auto"/>
                <w:left w:val="none" w:sz="0" w:space="0" w:color="auto"/>
                <w:bottom w:val="none" w:sz="0" w:space="0" w:color="auto"/>
                <w:right w:val="none" w:sz="0" w:space="0" w:color="auto"/>
              </w:divBdr>
              <w:divsChild>
                <w:div w:id="10126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27">
      <w:marLeft w:val="0"/>
      <w:marRight w:val="0"/>
      <w:marTop w:val="0"/>
      <w:marBottom w:val="0"/>
      <w:divBdr>
        <w:top w:val="none" w:sz="0" w:space="0" w:color="auto"/>
        <w:left w:val="none" w:sz="0" w:space="0" w:color="auto"/>
        <w:bottom w:val="none" w:sz="0" w:space="0" w:color="auto"/>
        <w:right w:val="none" w:sz="0" w:space="0" w:color="auto"/>
      </w:divBdr>
      <w:divsChild>
        <w:div w:id="1012610462">
          <w:marLeft w:val="0"/>
          <w:marRight w:val="0"/>
          <w:marTop w:val="0"/>
          <w:marBottom w:val="0"/>
          <w:divBdr>
            <w:top w:val="none" w:sz="0" w:space="0" w:color="auto"/>
            <w:left w:val="none" w:sz="0" w:space="0" w:color="auto"/>
            <w:bottom w:val="none" w:sz="0" w:space="0" w:color="auto"/>
            <w:right w:val="none" w:sz="0" w:space="0" w:color="auto"/>
          </w:divBdr>
          <w:divsChild>
            <w:div w:id="1012610167">
              <w:marLeft w:val="0"/>
              <w:marRight w:val="0"/>
              <w:marTop w:val="0"/>
              <w:marBottom w:val="0"/>
              <w:divBdr>
                <w:top w:val="none" w:sz="0" w:space="0" w:color="auto"/>
                <w:left w:val="none" w:sz="0" w:space="0" w:color="auto"/>
                <w:bottom w:val="none" w:sz="0" w:space="0" w:color="auto"/>
                <w:right w:val="none" w:sz="0" w:space="0" w:color="auto"/>
              </w:divBdr>
              <w:divsChild>
                <w:div w:id="10126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35">
      <w:marLeft w:val="0"/>
      <w:marRight w:val="0"/>
      <w:marTop w:val="0"/>
      <w:marBottom w:val="0"/>
      <w:divBdr>
        <w:top w:val="none" w:sz="0" w:space="0" w:color="auto"/>
        <w:left w:val="none" w:sz="0" w:space="0" w:color="auto"/>
        <w:bottom w:val="none" w:sz="0" w:space="0" w:color="auto"/>
        <w:right w:val="none" w:sz="0" w:space="0" w:color="auto"/>
      </w:divBdr>
      <w:divsChild>
        <w:div w:id="1012610408">
          <w:marLeft w:val="0"/>
          <w:marRight w:val="0"/>
          <w:marTop w:val="0"/>
          <w:marBottom w:val="0"/>
          <w:divBdr>
            <w:top w:val="none" w:sz="0" w:space="0" w:color="auto"/>
            <w:left w:val="none" w:sz="0" w:space="0" w:color="auto"/>
            <w:bottom w:val="none" w:sz="0" w:space="0" w:color="auto"/>
            <w:right w:val="none" w:sz="0" w:space="0" w:color="auto"/>
          </w:divBdr>
          <w:divsChild>
            <w:div w:id="1012610369">
              <w:marLeft w:val="0"/>
              <w:marRight w:val="0"/>
              <w:marTop w:val="0"/>
              <w:marBottom w:val="0"/>
              <w:divBdr>
                <w:top w:val="none" w:sz="0" w:space="0" w:color="auto"/>
                <w:left w:val="none" w:sz="0" w:space="0" w:color="auto"/>
                <w:bottom w:val="none" w:sz="0" w:space="0" w:color="auto"/>
                <w:right w:val="none" w:sz="0" w:space="0" w:color="auto"/>
              </w:divBdr>
              <w:divsChild>
                <w:div w:id="10126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44">
      <w:marLeft w:val="0"/>
      <w:marRight w:val="0"/>
      <w:marTop w:val="0"/>
      <w:marBottom w:val="0"/>
      <w:divBdr>
        <w:top w:val="none" w:sz="0" w:space="0" w:color="auto"/>
        <w:left w:val="none" w:sz="0" w:space="0" w:color="auto"/>
        <w:bottom w:val="none" w:sz="0" w:space="0" w:color="auto"/>
        <w:right w:val="none" w:sz="0" w:space="0" w:color="auto"/>
      </w:divBdr>
    </w:div>
    <w:div w:id="1012610253">
      <w:marLeft w:val="0"/>
      <w:marRight w:val="0"/>
      <w:marTop w:val="0"/>
      <w:marBottom w:val="0"/>
      <w:divBdr>
        <w:top w:val="none" w:sz="0" w:space="0" w:color="auto"/>
        <w:left w:val="none" w:sz="0" w:space="0" w:color="auto"/>
        <w:bottom w:val="none" w:sz="0" w:space="0" w:color="auto"/>
        <w:right w:val="none" w:sz="0" w:space="0" w:color="auto"/>
      </w:divBdr>
      <w:divsChild>
        <w:div w:id="1012610222">
          <w:marLeft w:val="0"/>
          <w:marRight w:val="0"/>
          <w:marTop w:val="0"/>
          <w:marBottom w:val="0"/>
          <w:divBdr>
            <w:top w:val="none" w:sz="0" w:space="0" w:color="auto"/>
            <w:left w:val="none" w:sz="0" w:space="0" w:color="auto"/>
            <w:bottom w:val="none" w:sz="0" w:space="0" w:color="auto"/>
            <w:right w:val="none" w:sz="0" w:space="0" w:color="auto"/>
          </w:divBdr>
          <w:divsChild>
            <w:div w:id="1012610556">
              <w:marLeft w:val="0"/>
              <w:marRight w:val="0"/>
              <w:marTop w:val="0"/>
              <w:marBottom w:val="0"/>
              <w:divBdr>
                <w:top w:val="none" w:sz="0" w:space="0" w:color="auto"/>
                <w:left w:val="none" w:sz="0" w:space="0" w:color="auto"/>
                <w:bottom w:val="none" w:sz="0" w:space="0" w:color="auto"/>
                <w:right w:val="none" w:sz="0" w:space="0" w:color="auto"/>
              </w:divBdr>
              <w:divsChild>
                <w:div w:id="10126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64">
      <w:marLeft w:val="0"/>
      <w:marRight w:val="0"/>
      <w:marTop w:val="0"/>
      <w:marBottom w:val="0"/>
      <w:divBdr>
        <w:top w:val="none" w:sz="0" w:space="0" w:color="auto"/>
        <w:left w:val="none" w:sz="0" w:space="0" w:color="auto"/>
        <w:bottom w:val="none" w:sz="0" w:space="0" w:color="auto"/>
        <w:right w:val="none" w:sz="0" w:space="0" w:color="auto"/>
      </w:divBdr>
      <w:divsChild>
        <w:div w:id="1012610311">
          <w:marLeft w:val="0"/>
          <w:marRight w:val="0"/>
          <w:marTop w:val="0"/>
          <w:marBottom w:val="0"/>
          <w:divBdr>
            <w:top w:val="none" w:sz="0" w:space="0" w:color="auto"/>
            <w:left w:val="none" w:sz="0" w:space="0" w:color="auto"/>
            <w:bottom w:val="none" w:sz="0" w:space="0" w:color="auto"/>
            <w:right w:val="none" w:sz="0" w:space="0" w:color="auto"/>
          </w:divBdr>
          <w:divsChild>
            <w:div w:id="1012610175">
              <w:marLeft w:val="0"/>
              <w:marRight w:val="0"/>
              <w:marTop w:val="0"/>
              <w:marBottom w:val="0"/>
              <w:divBdr>
                <w:top w:val="none" w:sz="0" w:space="0" w:color="auto"/>
                <w:left w:val="none" w:sz="0" w:space="0" w:color="auto"/>
                <w:bottom w:val="none" w:sz="0" w:space="0" w:color="auto"/>
                <w:right w:val="none" w:sz="0" w:space="0" w:color="auto"/>
              </w:divBdr>
              <w:divsChild>
                <w:div w:id="1012610258">
                  <w:marLeft w:val="0"/>
                  <w:marRight w:val="0"/>
                  <w:marTop w:val="0"/>
                  <w:marBottom w:val="0"/>
                  <w:divBdr>
                    <w:top w:val="none" w:sz="0" w:space="0" w:color="auto"/>
                    <w:left w:val="none" w:sz="0" w:space="0" w:color="auto"/>
                    <w:bottom w:val="none" w:sz="0" w:space="0" w:color="auto"/>
                    <w:right w:val="none" w:sz="0" w:space="0" w:color="auto"/>
                  </w:divBdr>
                </w:div>
              </w:divsChild>
            </w:div>
            <w:div w:id="1012610491">
              <w:marLeft w:val="0"/>
              <w:marRight w:val="0"/>
              <w:marTop w:val="0"/>
              <w:marBottom w:val="0"/>
              <w:divBdr>
                <w:top w:val="none" w:sz="0" w:space="0" w:color="auto"/>
                <w:left w:val="none" w:sz="0" w:space="0" w:color="auto"/>
                <w:bottom w:val="none" w:sz="0" w:space="0" w:color="auto"/>
                <w:right w:val="none" w:sz="0" w:space="0" w:color="auto"/>
              </w:divBdr>
              <w:divsChild>
                <w:div w:id="10126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17">
          <w:marLeft w:val="0"/>
          <w:marRight w:val="0"/>
          <w:marTop w:val="0"/>
          <w:marBottom w:val="0"/>
          <w:divBdr>
            <w:top w:val="none" w:sz="0" w:space="0" w:color="auto"/>
            <w:left w:val="none" w:sz="0" w:space="0" w:color="auto"/>
            <w:bottom w:val="none" w:sz="0" w:space="0" w:color="auto"/>
            <w:right w:val="none" w:sz="0" w:space="0" w:color="auto"/>
          </w:divBdr>
          <w:divsChild>
            <w:div w:id="1012610415">
              <w:marLeft w:val="0"/>
              <w:marRight w:val="0"/>
              <w:marTop w:val="0"/>
              <w:marBottom w:val="0"/>
              <w:divBdr>
                <w:top w:val="none" w:sz="0" w:space="0" w:color="auto"/>
                <w:left w:val="none" w:sz="0" w:space="0" w:color="auto"/>
                <w:bottom w:val="none" w:sz="0" w:space="0" w:color="auto"/>
                <w:right w:val="none" w:sz="0" w:space="0" w:color="auto"/>
              </w:divBdr>
              <w:divsChild>
                <w:div w:id="1012610294">
                  <w:marLeft w:val="0"/>
                  <w:marRight w:val="0"/>
                  <w:marTop w:val="0"/>
                  <w:marBottom w:val="0"/>
                  <w:divBdr>
                    <w:top w:val="none" w:sz="0" w:space="0" w:color="auto"/>
                    <w:left w:val="none" w:sz="0" w:space="0" w:color="auto"/>
                    <w:bottom w:val="none" w:sz="0" w:space="0" w:color="auto"/>
                    <w:right w:val="none" w:sz="0" w:space="0" w:color="auto"/>
                  </w:divBdr>
                </w:div>
              </w:divsChild>
            </w:div>
            <w:div w:id="1012610514">
              <w:marLeft w:val="0"/>
              <w:marRight w:val="0"/>
              <w:marTop w:val="0"/>
              <w:marBottom w:val="0"/>
              <w:divBdr>
                <w:top w:val="none" w:sz="0" w:space="0" w:color="auto"/>
                <w:left w:val="none" w:sz="0" w:space="0" w:color="auto"/>
                <w:bottom w:val="none" w:sz="0" w:space="0" w:color="auto"/>
                <w:right w:val="none" w:sz="0" w:space="0" w:color="auto"/>
              </w:divBdr>
              <w:divsChild>
                <w:div w:id="1012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67">
      <w:marLeft w:val="0"/>
      <w:marRight w:val="0"/>
      <w:marTop w:val="0"/>
      <w:marBottom w:val="0"/>
      <w:divBdr>
        <w:top w:val="none" w:sz="0" w:space="0" w:color="auto"/>
        <w:left w:val="none" w:sz="0" w:space="0" w:color="auto"/>
        <w:bottom w:val="none" w:sz="0" w:space="0" w:color="auto"/>
        <w:right w:val="none" w:sz="0" w:space="0" w:color="auto"/>
      </w:divBdr>
      <w:divsChild>
        <w:div w:id="1012610216">
          <w:marLeft w:val="0"/>
          <w:marRight w:val="0"/>
          <w:marTop w:val="0"/>
          <w:marBottom w:val="0"/>
          <w:divBdr>
            <w:top w:val="none" w:sz="0" w:space="0" w:color="auto"/>
            <w:left w:val="none" w:sz="0" w:space="0" w:color="auto"/>
            <w:bottom w:val="none" w:sz="0" w:space="0" w:color="auto"/>
            <w:right w:val="none" w:sz="0" w:space="0" w:color="auto"/>
          </w:divBdr>
          <w:divsChild>
            <w:div w:id="1012610148">
              <w:marLeft w:val="0"/>
              <w:marRight w:val="0"/>
              <w:marTop w:val="0"/>
              <w:marBottom w:val="0"/>
              <w:divBdr>
                <w:top w:val="none" w:sz="0" w:space="0" w:color="auto"/>
                <w:left w:val="none" w:sz="0" w:space="0" w:color="auto"/>
                <w:bottom w:val="none" w:sz="0" w:space="0" w:color="auto"/>
                <w:right w:val="none" w:sz="0" w:space="0" w:color="auto"/>
              </w:divBdr>
              <w:divsChild>
                <w:div w:id="1012610563">
                  <w:marLeft w:val="0"/>
                  <w:marRight w:val="0"/>
                  <w:marTop w:val="0"/>
                  <w:marBottom w:val="0"/>
                  <w:divBdr>
                    <w:top w:val="none" w:sz="0" w:space="0" w:color="auto"/>
                    <w:left w:val="none" w:sz="0" w:space="0" w:color="auto"/>
                    <w:bottom w:val="none" w:sz="0" w:space="0" w:color="auto"/>
                    <w:right w:val="none" w:sz="0" w:space="0" w:color="auto"/>
                  </w:divBdr>
                </w:div>
              </w:divsChild>
            </w:div>
            <w:div w:id="1012610344">
              <w:marLeft w:val="0"/>
              <w:marRight w:val="0"/>
              <w:marTop w:val="0"/>
              <w:marBottom w:val="0"/>
              <w:divBdr>
                <w:top w:val="none" w:sz="0" w:space="0" w:color="auto"/>
                <w:left w:val="none" w:sz="0" w:space="0" w:color="auto"/>
                <w:bottom w:val="none" w:sz="0" w:space="0" w:color="auto"/>
                <w:right w:val="none" w:sz="0" w:space="0" w:color="auto"/>
              </w:divBdr>
              <w:divsChild>
                <w:div w:id="10126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30">
          <w:marLeft w:val="0"/>
          <w:marRight w:val="0"/>
          <w:marTop w:val="0"/>
          <w:marBottom w:val="0"/>
          <w:divBdr>
            <w:top w:val="none" w:sz="0" w:space="0" w:color="auto"/>
            <w:left w:val="none" w:sz="0" w:space="0" w:color="auto"/>
            <w:bottom w:val="none" w:sz="0" w:space="0" w:color="auto"/>
            <w:right w:val="none" w:sz="0" w:space="0" w:color="auto"/>
          </w:divBdr>
          <w:divsChild>
            <w:div w:id="1012610202">
              <w:marLeft w:val="0"/>
              <w:marRight w:val="0"/>
              <w:marTop w:val="0"/>
              <w:marBottom w:val="0"/>
              <w:divBdr>
                <w:top w:val="none" w:sz="0" w:space="0" w:color="auto"/>
                <w:left w:val="none" w:sz="0" w:space="0" w:color="auto"/>
                <w:bottom w:val="none" w:sz="0" w:space="0" w:color="auto"/>
                <w:right w:val="none" w:sz="0" w:space="0" w:color="auto"/>
              </w:divBdr>
              <w:divsChild>
                <w:div w:id="1012610213">
                  <w:marLeft w:val="0"/>
                  <w:marRight w:val="0"/>
                  <w:marTop w:val="0"/>
                  <w:marBottom w:val="0"/>
                  <w:divBdr>
                    <w:top w:val="none" w:sz="0" w:space="0" w:color="auto"/>
                    <w:left w:val="none" w:sz="0" w:space="0" w:color="auto"/>
                    <w:bottom w:val="none" w:sz="0" w:space="0" w:color="auto"/>
                    <w:right w:val="none" w:sz="0" w:space="0" w:color="auto"/>
                  </w:divBdr>
                </w:div>
              </w:divsChild>
            </w:div>
            <w:div w:id="1012610245">
              <w:marLeft w:val="0"/>
              <w:marRight w:val="0"/>
              <w:marTop w:val="0"/>
              <w:marBottom w:val="0"/>
              <w:divBdr>
                <w:top w:val="none" w:sz="0" w:space="0" w:color="auto"/>
                <w:left w:val="none" w:sz="0" w:space="0" w:color="auto"/>
                <w:bottom w:val="none" w:sz="0" w:space="0" w:color="auto"/>
                <w:right w:val="none" w:sz="0" w:space="0" w:color="auto"/>
              </w:divBdr>
              <w:divsChild>
                <w:div w:id="1012610398">
                  <w:marLeft w:val="0"/>
                  <w:marRight w:val="0"/>
                  <w:marTop w:val="0"/>
                  <w:marBottom w:val="0"/>
                  <w:divBdr>
                    <w:top w:val="none" w:sz="0" w:space="0" w:color="auto"/>
                    <w:left w:val="none" w:sz="0" w:space="0" w:color="auto"/>
                    <w:bottom w:val="none" w:sz="0" w:space="0" w:color="auto"/>
                    <w:right w:val="none" w:sz="0" w:space="0" w:color="auto"/>
                  </w:divBdr>
                </w:div>
              </w:divsChild>
            </w:div>
            <w:div w:id="1012610298">
              <w:marLeft w:val="0"/>
              <w:marRight w:val="0"/>
              <w:marTop w:val="0"/>
              <w:marBottom w:val="0"/>
              <w:divBdr>
                <w:top w:val="none" w:sz="0" w:space="0" w:color="auto"/>
                <w:left w:val="none" w:sz="0" w:space="0" w:color="auto"/>
                <w:bottom w:val="none" w:sz="0" w:space="0" w:color="auto"/>
                <w:right w:val="none" w:sz="0" w:space="0" w:color="auto"/>
              </w:divBdr>
              <w:divsChild>
                <w:div w:id="1012610386">
                  <w:marLeft w:val="0"/>
                  <w:marRight w:val="0"/>
                  <w:marTop w:val="0"/>
                  <w:marBottom w:val="0"/>
                  <w:divBdr>
                    <w:top w:val="none" w:sz="0" w:space="0" w:color="auto"/>
                    <w:left w:val="none" w:sz="0" w:space="0" w:color="auto"/>
                    <w:bottom w:val="none" w:sz="0" w:space="0" w:color="auto"/>
                    <w:right w:val="none" w:sz="0" w:space="0" w:color="auto"/>
                  </w:divBdr>
                </w:div>
                <w:div w:id="1012610430">
                  <w:marLeft w:val="0"/>
                  <w:marRight w:val="0"/>
                  <w:marTop w:val="0"/>
                  <w:marBottom w:val="0"/>
                  <w:divBdr>
                    <w:top w:val="none" w:sz="0" w:space="0" w:color="auto"/>
                    <w:left w:val="none" w:sz="0" w:space="0" w:color="auto"/>
                    <w:bottom w:val="none" w:sz="0" w:space="0" w:color="auto"/>
                    <w:right w:val="none" w:sz="0" w:space="0" w:color="auto"/>
                  </w:divBdr>
                </w:div>
              </w:divsChild>
            </w:div>
            <w:div w:id="1012610319">
              <w:marLeft w:val="0"/>
              <w:marRight w:val="0"/>
              <w:marTop w:val="0"/>
              <w:marBottom w:val="0"/>
              <w:divBdr>
                <w:top w:val="none" w:sz="0" w:space="0" w:color="auto"/>
                <w:left w:val="none" w:sz="0" w:space="0" w:color="auto"/>
                <w:bottom w:val="none" w:sz="0" w:space="0" w:color="auto"/>
                <w:right w:val="none" w:sz="0" w:space="0" w:color="auto"/>
              </w:divBdr>
              <w:divsChild>
                <w:div w:id="1012610417">
                  <w:marLeft w:val="0"/>
                  <w:marRight w:val="0"/>
                  <w:marTop w:val="0"/>
                  <w:marBottom w:val="0"/>
                  <w:divBdr>
                    <w:top w:val="none" w:sz="0" w:space="0" w:color="auto"/>
                    <w:left w:val="none" w:sz="0" w:space="0" w:color="auto"/>
                    <w:bottom w:val="none" w:sz="0" w:space="0" w:color="auto"/>
                    <w:right w:val="none" w:sz="0" w:space="0" w:color="auto"/>
                  </w:divBdr>
                </w:div>
              </w:divsChild>
            </w:div>
            <w:div w:id="1012610420">
              <w:marLeft w:val="0"/>
              <w:marRight w:val="0"/>
              <w:marTop w:val="0"/>
              <w:marBottom w:val="0"/>
              <w:divBdr>
                <w:top w:val="none" w:sz="0" w:space="0" w:color="auto"/>
                <w:left w:val="none" w:sz="0" w:space="0" w:color="auto"/>
                <w:bottom w:val="none" w:sz="0" w:space="0" w:color="auto"/>
                <w:right w:val="none" w:sz="0" w:space="0" w:color="auto"/>
              </w:divBdr>
              <w:divsChild>
                <w:div w:id="1012610486">
                  <w:marLeft w:val="0"/>
                  <w:marRight w:val="0"/>
                  <w:marTop w:val="0"/>
                  <w:marBottom w:val="0"/>
                  <w:divBdr>
                    <w:top w:val="none" w:sz="0" w:space="0" w:color="auto"/>
                    <w:left w:val="none" w:sz="0" w:space="0" w:color="auto"/>
                    <w:bottom w:val="none" w:sz="0" w:space="0" w:color="auto"/>
                    <w:right w:val="none" w:sz="0" w:space="0" w:color="auto"/>
                  </w:divBdr>
                </w:div>
              </w:divsChild>
            </w:div>
            <w:div w:id="1012610488">
              <w:marLeft w:val="0"/>
              <w:marRight w:val="0"/>
              <w:marTop w:val="0"/>
              <w:marBottom w:val="0"/>
              <w:divBdr>
                <w:top w:val="none" w:sz="0" w:space="0" w:color="auto"/>
                <w:left w:val="none" w:sz="0" w:space="0" w:color="auto"/>
                <w:bottom w:val="none" w:sz="0" w:space="0" w:color="auto"/>
                <w:right w:val="none" w:sz="0" w:space="0" w:color="auto"/>
              </w:divBdr>
              <w:divsChild>
                <w:div w:id="1012610394">
                  <w:marLeft w:val="0"/>
                  <w:marRight w:val="0"/>
                  <w:marTop w:val="0"/>
                  <w:marBottom w:val="0"/>
                  <w:divBdr>
                    <w:top w:val="none" w:sz="0" w:space="0" w:color="auto"/>
                    <w:left w:val="none" w:sz="0" w:space="0" w:color="auto"/>
                    <w:bottom w:val="none" w:sz="0" w:space="0" w:color="auto"/>
                    <w:right w:val="none" w:sz="0" w:space="0" w:color="auto"/>
                  </w:divBdr>
                </w:div>
              </w:divsChild>
            </w:div>
            <w:div w:id="1012610510">
              <w:marLeft w:val="0"/>
              <w:marRight w:val="0"/>
              <w:marTop w:val="0"/>
              <w:marBottom w:val="0"/>
              <w:divBdr>
                <w:top w:val="none" w:sz="0" w:space="0" w:color="auto"/>
                <w:left w:val="none" w:sz="0" w:space="0" w:color="auto"/>
                <w:bottom w:val="none" w:sz="0" w:space="0" w:color="auto"/>
                <w:right w:val="none" w:sz="0" w:space="0" w:color="auto"/>
              </w:divBdr>
              <w:divsChild>
                <w:div w:id="1012610138">
                  <w:marLeft w:val="0"/>
                  <w:marRight w:val="0"/>
                  <w:marTop w:val="0"/>
                  <w:marBottom w:val="0"/>
                  <w:divBdr>
                    <w:top w:val="none" w:sz="0" w:space="0" w:color="auto"/>
                    <w:left w:val="none" w:sz="0" w:space="0" w:color="auto"/>
                    <w:bottom w:val="none" w:sz="0" w:space="0" w:color="auto"/>
                    <w:right w:val="none" w:sz="0" w:space="0" w:color="auto"/>
                  </w:divBdr>
                </w:div>
                <w:div w:id="1012610160">
                  <w:marLeft w:val="0"/>
                  <w:marRight w:val="0"/>
                  <w:marTop w:val="0"/>
                  <w:marBottom w:val="0"/>
                  <w:divBdr>
                    <w:top w:val="none" w:sz="0" w:space="0" w:color="auto"/>
                    <w:left w:val="none" w:sz="0" w:space="0" w:color="auto"/>
                    <w:bottom w:val="none" w:sz="0" w:space="0" w:color="auto"/>
                    <w:right w:val="none" w:sz="0" w:space="0" w:color="auto"/>
                  </w:divBdr>
                </w:div>
              </w:divsChild>
            </w:div>
            <w:div w:id="1012610571">
              <w:marLeft w:val="0"/>
              <w:marRight w:val="0"/>
              <w:marTop w:val="0"/>
              <w:marBottom w:val="0"/>
              <w:divBdr>
                <w:top w:val="none" w:sz="0" w:space="0" w:color="auto"/>
                <w:left w:val="none" w:sz="0" w:space="0" w:color="auto"/>
                <w:bottom w:val="none" w:sz="0" w:space="0" w:color="auto"/>
                <w:right w:val="none" w:sz="0" w:space="0" w:color="auto"/>
              </w:divBdr>
              <w:divsChild>
                <w:div w:id="10126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97">
          <w:marLeft w:val="0"/>
          <w:marRight w:val="0"/>
          <w:marTop w:val="0"/>
          <w:marBottom w:val="0"/>
          <w:divBdr>
            <w:top w:val="none" w:sz="0" w:space="0" w:color="auto"/>
            <w:left w:val="none" w:sz="0" w:space="0" w:color="auto"/>
            <w:bottom w:val="none" w:sz="0" w:space="0" w:color="auto"/>
            <w:right w:val="none" w:sz="0" w:space="0" w:color="auto"/>
          </w:divBdr>
          <w:divsChild>
            <w:div w:id="1012610236">
              <w:marLeft w:val="0"/>
              <w:marRight w:val="0"/>
              <w:marTop w:val="0"/>
              <w:marBottom w:val="0"/>
              <w:divBdr>
                <w:top w:val="none" w:sz="0" w:space="0" w:color="auto"/>
                <w:left w:val="none" w:sz="0" w:space="0" w:color="auto"/>
                <w:bottom w:val="none" w:sz="0" w:space="0" w:color="auto"/>
                <w:right w:val="none" w:sz="0" w:space="0" w:color="auto"/>
              </w:divBdr>
              <w:divsChild>
                <w:div w:id="1012610156">
                  <w:marLeft w:val="0"/>
                  <w:marRight w:val="0"/>
                  <w:marTop w:val="0"/>
                  <w:marBottom w:val="0"/>
                  <w:divBdr>
                    <w:top w:val="none" w:sz="0" w:space="0" w:color="auto"/>
                    <w:left w:val="none" w:sz="0" w:space="0" w:color="auto"/>
                    <w:bottom w:val="none" w:sz="0" w:space="0" w:color="auto"/>
                    <w:right w:val="none" w:sz="0" w:space="0" w:color="auto"/>
                  </w:divBdr>
                </w:div>
              </w:divsChild>
            </w:div>
            <w:div w:id="1012610291">
              <w:marLeft w:val="0"/>
              <w:marRight w:val="0"/>
              <w:marTop w:val="0"/>
              <w:marBottom w:val="0"/>
              <w:divBdr>
                <w:top w:val="none" w:sz="0" w:space="0" w:color="auto"/>
                <w:left w:val="none" w:sz="0" w:space="0" w:color="auto"/>
                <w:bottom w:val="none" w:sz="0" w:space="0" w:color="auto"/>
                <w:right w:val="none" w:sz="0" w:space="0" w:color="auto"/>
              </w:divBdr>
              <w:divsChild>
                <w:div w:id="1012610339">
                  <w:marLeft w:val="0"/>
                  <w:marRight w:val="0"/>
                  <w:marTop w:val="0"/>
                  <w:marBottom w:val="0"/>
                  <w:divBdr>
                    <w:top w:val="none" w:sz="0" w:space="0" w:color="auto"/>
                    <w:left w:val="none" w:sz="0" w:space="0" w:color="auto"/>
                    <w:bottom w:val="none" w:sz="0" w:space="0" w:color="auto"/>
                    <w:right w:val="none" w:sz="0" w:space="0" w:color="auto"/>
                  </w:divBdr>
                </w:div>
              </w:divsChild>
            </w:div>
            <w:div w:id="1012610299">
              <w:marLeft w:val="0"/>
              <w:marRight w:val="0"/>
              <w:marTop w:val="0"/>
              <w:marBottom w:val="0"/>
              <w:divBdr>
                <w:top w:val="none" w:sz="0" w:space="0" w:color="auto"/>
                <w:left w:val="none" w:sz="0" w:space="0" w:color="auto"/>
                <w:bottom w:val="none" w:sz="0" w:space="0" w:color="auto"/>
                <w:right w:val="none" w:sz="0" w:space="0" w:color="auto"/>
              </w:divBdr>
              <w:divsChild>
                <w:div w:id="1012610257">
                  <w:marLeft w:val="0"/>
                  <w:marRight w:val="0"/>
                  <w:marTop w:val="0"/>
                  <w:marBottom w:val="0"/>
                  <w:divBdr>
                    <w:top w:val="none" w:sz="0" w:space="0" w:color="auto"/>
                    <w:left w:val="none" w:sz="0" w:space="0" w:color="auto"/>
                    <w:bottom w:val="none" w:sz="0" w:space="0" w:color="auto"/>
                    <w:right w:val="none" w:sz="0" w:space="0" w:color="auto"/>
                  </w:divBdr>
                </w:div>
              </w:divsChild>
            </w:div>
            <w:div w:id="1012610322">
              <w:marLeft w:val="0"/>
              <w:marRight w:val="0"/>
              <w:marTop w:val="0"/>
              <w:marBottom w:val="0"/>
              <w:divBdr>
                <w:top w:val="none" w:sz="0" w:space="0" w:color="auto"/>
                <w:left w:val="none" w:sz="0" w:space="0" w:color="auto"/>
                <w:bottom w:val="none" w:sz="0" w:space="0" w:color="auto"/>
                <w:right w:val="none" w:sz="0" w:space="0" w:color="auto"/>
              </w:divBdr>
              <w:divsChild>
                <w:div w:id="1012610313">
                  <w:marLeft w:val="0"/>
                  <w:marRight w:val="0"/>
                  <w:marTop w:val="0"/>
                  <w:marBottom w:val="0"/>
                  <w:divBdr>
                    <w:top w:val="none" w:sz="0" w:space="0" w:color="auto"/>
                    <w:left w:val="none" w:sz="0" w:space="0" w:color="auto"/>
                    <w:bottom w:val="none" w:sz="0" w:space="0" w:color="auto"/>
                    <w:right w:val="none" w:sz="0" w:space="0" w:color="auto"/>
                  </w:divBdr>
                </w:div>
              </w:divsChild>
            </w:div>
            <w:div w:id="1012610418">
              <w:marLeft w:val="0"/>
              <w:marRight w:val="0"/>
              <w:marTop w:val="0"/>
              <w:marBottom w:val="0"/>
              <w:divBdr>
                <w:top w:val="none" w:sz="0" w:space="0" w:color="auto"/>
                <w:left w:val="none" w:sz="0" w:space="0" w:color="auto"/>
                <w:bottom w:val="none" w:sz="0" w:space="0" w:color="auto"/>
                <w:right w:val="none" w:sz="0" w:space="0" w:color="auto"/>
              </w:divBdr>
              <w:divsChild>
                <w:div w:id="1012610137">
                  <w:marLeft w:val="0"/>
                  <w:marRight w:val="0"/>
                  <w:marTop w:val="0"/>
                  <w:marBottom w:val="0"/>
                  <w:divBdr>
                    <w:top w:val="none" w:sz="0" w:space="0" w:color="auto"/>
                    <w:left w:val="none" w:sz="0" w:space="0" w:color="auto"/>
                    <w:bottom w:val="none" w:sz="0" w:space="0" w:color="auto"/>
                    <w:right w:val="none" w:sz="0" w:space="0" w:color="auto"/>
                  </w:divBdr>
                </w:div>
                <w:div w:id="1012610500">
                  <w:marLeft w:val="0"/>
                  <w:marRight w:val="0"/>
                  <w:marTop w:val="0"/>
                  <w:marBottom w:val="0"/>
                  <w:divBdr>
                    <w:top w:val="none" w:sz="0" w:space="0" w:color="auto"/>
                    <w:left w:val="none" w:sz="0" w:space="0" w:color="auto"/>
                    <w:bottom w:val="none" w:sz="0" w:space="0" w:color="auto"/>
                    <w:right w:val="none" w:sz="0" w:space="0" w:color="auto"/>
                  </w:divBdr>
                </w:div>
              </w:divsChild>
            </w:div>
            <w:div w:id="1012610432">
              <w:marLeft w:val="0"/>
              <w:marRight w:val="0"/>
              <w:marTop w:val="0"/>
              <w:marBottom w:val="0"/>
              <w:divBdr>
                <w:top w:val="none" w:sz="0" w:space="0" w:color="auto"/>
                <w:left w:val="none" w:sz="0" w:space="0" w:color="auto"/>
                <w:bottom w:val="none" w:sz="0" w:space="0" w:color="auto"/>
                <w:right w:val="none" w:sz="0" w:space="0" w:color="auto"/>
              </w:divBdr>
              <w:divsChild>
                <w:div w:id="10126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42">
          <w:marLeft w:val="0"/>
          <w:marRight w:val="0"/>
          <w:marTop w:val="0"/>
          <w:marBottom w:val="0"/>
          <w:divBdr>
            <w:top w:val="none" w:sz="0" w:space="0" w:color="auto"/>
            <w:left w:val="none" w:sz="0" w:space="0" w:color="auto"/>
            <w:bottom w:val="none" w:sz="0" w:space="0" w:color="auto"/>
            <w:right w:val="none" w:sz="0" w:space="0" w:color="auto"/>
          </w:divBdr>
          <w:divsChild>
            <w:div w:id="1012610389">
              <w:marLeft w:val="0"/>
              <w:marRight w:val="0"/>
              <w:marTop w:val="0"/>
              <w:marBottom w:val="0"/>
              <w:divBdr>
                <w:top w:val="none" w:sz="0" w:space="0" w:color="auto"/>
                <w:left w:val="none" w:sz="0" w:space="0" w:color="auto"/>
                <w:bottom w:val="none" w:sz="0" w:space="0" w:color="auto"/>
                <w:right w:val="none" w:sz="0" w:space="0" w:color="auto"/>
              </w:divBdr>
              <w:divsChild>
                <w:div w:id="1012610181">
                  <w:marLeft w:val="0"/>
                  <w:marRight w:val="0"/>
                  <w:marTop w:val="0"/>
                  <w:marBottom w:val="0"/>
                  <w:divBdr>
                    <w:top w:val="none" w:sz="0" w:space="0" w:color="auto"/>
                    <w:left w:val="none" w:sz="0" w:space="0" w:color="auto"/>
                    <w:bottom w:val="none" w:sz="0" w:space="0" w:color="auto"/>
                    <w:right w:val="none" w:sz="0" w:space="0" w:color="auto"/>
                  </w:divBdr>
                </w:div>
              </w:divsChild>
            </w:div>
            <w:div w:id="1012610455">
              <w:marLeft w:val="0"/>
              <w:marRight w:val="0"/>
              <w:marTop w:val="0"/>
              <w:marBottom w:val="0"/>
              <w:divBdr>
                <w:top w:val="none" w:sz="0" w:space="0" w:color="auto"/>
                <w:left w:val="none" w:sz="0" w:space="0" w:color="auto"/>
                <w:bottom w:val="none" w:sz="0" w:space="0" w:color="auto"/>
                <w:right w:val="none" w:sz="0" w:space="0" w:color="auto"/>
              </w:divBdr>
              <w:divsChild>
                <w:div w:id="10126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78">
      <w:marLeft w:val="0"/>
      <w:marRight w:val="0"/>
      <w:marTop w:val="0"/>
      <w:marBottom w:val="0"/>
      <w:divBdr>
        <w:top w:val="none" w:sz="0" w:space="0" w:color="auto"/>
        <w:left w:val="none" w:sz="0" w:space="0" w:color="auto"/>
        <w:bottom w:val="none" w:sz="0" w:space="0" w:color="auto"/>
        <w:right w:val="none" w:sz="0" w:space="0" w:color="auto"/>
      </w:divBdr>
      <w:divsChild>
        <w:div w:id="1012610447">
          <w:marLeft w:val="0"/>
          <w:marRight w:val="0"/>
          <w:marTop w:val="0"/>
          <w:marBottom w:val="0"/>
          <w:divBdr>
            <w:top w:val="none" w:sz="0" w:space="0" w:color="auto"/>
            <w:left w:val="none" w:sz="0" w:space="0" w:color="auto"/>
            <w:bottom w:val="none" w:sz="0" w:space="0" w:color="auto"/>
            <w:right w:val="none" w:sz="0" w:space="0" w:color="auto"/>
          </w:divBdr>
          <w:divsChild>
            <w:div w:id="1012610182">
              <w:marLeft w:val="0"/>
              <w:marRight w:val="0"/>
              <w:marTop w:val="0"/>
              <w:marBottom w:val="0"/>
              <w:divBdr>
                <w:top w:val="none" w:sz="0" w:space="0" w:color="auto"/>
                <w:left w:val="none" w:sz="0" w:space="0" w:color="auto"/>
                <w:bottom w:val="none" w:sz="0" w:space="0" w:color="auto"/>
                <w:right w:val="none" w:sz="0" w:space="0" w:color="auto"/>
              </w:divBdr>
              <w:divsChild>
                <w:div w:id="1012610166">
                  <w:marLeft w:val="0"/>
                  <w:marRight w:val="0"/>
                  <w:marTop w:val="0"/>
                  <w:marBottom w:val="0"/>
                  <w:divBdr>
                    <w:top w:val="none" w:sz="0" w:space="0" w:color="auto"/>
                    <w:left w:val="none" w:sz="0" w:space="0" w:color="auto"/>
                    <w:bottom w:val="none" w:sz="0" w:space="0" w:color="auto"/>
                    <w:right w:val="none" w:sz="0" w:space="0" w:color="auto"/>
                  </w:divBdr>
                  <w:divsChild>
                    <w:div w:id="1012610564">
                      <w:marLeft w:val="0"/>
                      <w:marRight w:val="0"/>
                      <w:marTop w:val="0"/>
                      <w:marBottom w:val="0"/>
                      <w:divBdr>
                        <w:top w:val="none" w:sz="0" w:space="0" w:color="auto"/>
                        <w:left w:val="none" w:sz="0" w:space="0" w:color="auto"/>
                        <w:bottom w:val="none" w:sz="0" w:space="0" w:color="auto"/>
                        <w:right w:val="none" w:sz="0" w:space="0" w:color="auto"/>
                      </w:divBdr>
                      <w:divsChild>
                        <w:div w:id="1012610534">
                          <w:marLeft w:val="0"/>
                          <w:marRight w:val="0"/>
                          <w:marTop w:val="100"/>
                          <w:marBottom w:val="100"/>
                          <w:divBdr>
                            <w:top w:val="none" w:sz="0" w:space="0" w:color="auto"/>
                            <w:left w:val="none" w:sz="0" w:space="0" w:color="auto"/>
                            <w:bottom w:val="none" w:sz="0" w:space="0" w:color="auto"/>
                            <w:right w:val="none" w:sz="0" w:space="0" w:color="auto"/>
                          </w:divBdr>
                          <w:divsChild>
                            <w:div w:id="1012610191">
                              <w:marLeft w:val="0"/>
                              <w:marRight w:val="0"/>
                              <w:marTop w:val="100"/>
                              <w:marBottom w:val="100"/>
                              <w:divBdr>
                                <w:top w:val="none" w:sz="0" w:space="0" w:color="auto"/>
                                <w:left w:val="none" w:sz="0" w:space="0" w:color="auto"/>
                                <w:bottom w:val="none" w:sz="0" w:space="0" w:color="auto"/>
                                <w:right w:val="none" w:sz="0" w:space="0" w:color="auto"/>
                              </w:divBdr>
                              <w:divsChild>
                                <w:div w:id="1012610525">
                                  <w:marLeft w:val="0"/>
                                  <w:marRight w:val="0"/>
                                  <w:marTop w:val="0"/>
                                  <w:marBottom w:val="0"/>
                                  <w:divBdr>
                                    <w:top w:val="none" w:sz="0" w:space="0" w:color="auto"/>
                                    <w:left w:val="none" w:sz="0" w:space="0" w:color="auto"/>
                                    <w:bottom w:val="none" w:sz="0" w:space="0" w:color="auto"/>
                                    <w:right w:val="none" w:sz="0" w:space="0" w:color="auto"/>
                                  </w:divBdr>
                                  <w:divsChild>
                                    <w:div w:id="1012610479">
                                      <w:marLeft w:val="0"/>
                                      <w:marRight w:val="0"/>
                                      <w:marTop w:val="0"/>
                                      <w:marBottom w:val="0"/>
                                      <w:divBdr>
                                        <w:top w:val="none" w:sz="0" w:space="0" w:color="auto"/>
                                        <w:left w:val="none" w:sz="0" w:space="0" w:color="auto"/>
                                        <w:bottom w:val="none" w:sz="0" w:space="0" w:color="auto"/>
                                        <w:right w:val="none" w:sz="0" w:space="0" w:color="auto"/>
                                      </w:divBdr>
                                      <w:divsChild>
                                        <w:div w:id="1012610516">
                                          <w:marLeft w:val="0"/>
                                          <w:marRight w:val="0"/>
                                          <w:marTop w:val="0"/>
                                          <w:marBottom w:val="0"/>
                                          <w:divBdr>
                                            <w:top w:val="none" w:sz="0" w:space="0" w:color="auto"/>
                                            <w:left w:val="none" w:sz="0" w:space="0" w:color="auto"/>
                                            <w:bottom w:val="none" w:sz="0" w:space="0" w:color="auto"/>
                                            <w:right w:val="none" w:sz="0" w:space="0" w:color="auto"/>
                                          </w:divBdr>
                                          <w:divsChild>
                                            <w:div w:id="1012610310">
                                              <w:marLeft w:val="0"/>
                                              <w:marRight w:val="0"/>
                                              <w:marTop w:val="0"/>
                                              <w:marBottom w:val="0"/>
                                              <w:divBdr>
                                                <w:top w:val="none" w:sz="0" w:space="0" w:color="auto"/>
                                                <w:left w:val="none" w:sz="0" w:space="0" w:color="auto"/>
                                                <w:bottom w:val="none" w:sz="0" w:space="0" w:color="auto"/>
                                                <w:right w:val="none" w:sz="0" w:space="0" w:color="auto"/>
                                              </w:divBdr>
                                              <w:divsChild>
                                                <w:div w:id="1012610357">
                                                  <w:marLeft w:val="0"/>
                                                  <w:marRight w:val="0"/>
                                                  <w:marTop w:val="0"/>
                                                  <w:marBottom w:val="0"/>
                                                  <w:divBdr>
                                                    <w:top w:val="none" w:sz="0" w:space="0" w:color="auto"/>
                                                    <w:left w:val="none" w:sz="0" w:space="0" w:color="auto"/>
                                                    <w:bottom w:val="none" w:sz="0" w:space="0" w:color="auto"/>
                                                    <w:right w:val="none" w:sz="0" w:space="0" w:color="auto"/>
                                                  </w:divBdr>
                                                  <w:divsChild>
                                                    <w:div w:id="1012610481">
                                                      <w:marLeft w:val="0"/>
                                                      <w:marRight w:val="0"/>
                                                      <w:marTop w:val="0"/>
                                                      <w:marBottom w:val="0"/>
                                                      <w:divBdr>
                                                        <w:top w:val="none" w:sz="0" w:space="0" w:color="auto"/>
                                                        <w:left w:val="none" w:sz="0" w:space="0" w:color="auto"/>
                                                        <w:bottom w:val="none" w:sz="0" w:space="0" w:color="auto"/>
                                                        <w:right w:val="none" w:sz="0" w:space="0" w:color="auto"/>
                                                      </w:divBdr>
                                                      <w:divsChild>
                                                        <w:div w:id="1012610154">
                                                          <w:marLeft w:val="0"/>
                                                          <w:marRight w:val="0"/>
                                                          <w:marTop w:val="0"/>
                                                          <w:marBottom w:val="0"/>
                                                          <w:divBdr>
                                                            <w:top w:val="none" w:sz="0" w:space="0" w:color="auto"/>
                                                            <w:left w:val="none" w:sz="0" w:space="0" w:color="auto"/>
                                                            <w:bottom w:val="none" w:sz="0" w:space="0" w:color="auto"/>
                                                            <w:right w:val="none" w:sz="0" w:space="0" w:color="auto"/>
                                                          </w:divBdr>
                                                        </w:div>
                                                        <w:div w:id="1012610421">
                                                          <w:marLeft w:val="0"/>
                                                          <w:marRight w:val="0"/>
                                                          <w:marTop w:val="0"/>
                                                          <w:marBottom w:val="0"/>
                                                          <w:divBdr>
                                                            <w:top w:val="none" w:sz="0" w:space="0" w:color="auto"/>
                                                            <w:left w:val="none" w:sz="0" w:space="0" w:color="auto"/>
                                                            <w:bottom w:val="none" w:sz="0" w:space="0" w:color="auto"/>
                                                            <w:right w:val="none" w:sz="0" w:space="0" w:color="auto"/>
                                                          </w:divBdr>
                                                        </w:div>
                                                        <w:div w:id="1012610460">
                                                          <w:marLeft w:val="0"/>
                                                          <w:marRight w:val="0"/>
                                                          <w:marTop w:val="0"/>
                                                          <w:marBottom w:val="0"/>
                                                          <w:divBdr>
                                                            <w:top w:val="none" w:sz="0" w:space="0" w:color="auto"/>
                                                            <w:left w:val="none" w:sz="0" w:space="0" w:color="auto"/>
                                                            <w:bottom w:val="none" w:sz="0" w:space="0" w:color="auto"/>
                                                            <w:right w:val="none" w:sz="0" w:space="0" w:color="auto"/>
                                                          </w:divBdr>
                                                        </w:div>
                                                        <w:div w:id="10126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610284">
      <w:marLeft w:val="0"/>
      <w:marRight w:val="0"/>
      <w:marTop w:val="0"/>
      <w:marBottom w:val="0"/>
      <w:divBdr>
        <w:top w:val="none" w:sz="0" w:space="0" w:color="auto"/>
        <w:left w:val="none" w:sz="0" w:space="0" w:color="auto"/>
        <w:bottom w:val="none" w:sz="0" w:space="0" w:color="auto"/>
        <w:right w:val="none" w:sz="0" w:space="0" w:color="auto"/>
      </w:divBdr>
      <w:divsChild>
        <w:div w:id="1012610353">
          <w:marLeft w:val="0"/>
          <w:marRight w:val="0"/>
          <w:marTop w:val="0"/>
          <w:marBottom w:val="0"/>
          <w:divBdr>
            <w:top w:val="none" w:sz="0" w:space="0" w:color="auto"/>
            <w:left w:val="none" w:sz="0" w:space="0" w:color="auto"/>
            <w:bottom w:val="none" w:sz="0" w:space="0" w:color="auto"/>
            <w:right w:val="none" w:sz="0" w:space="0" w:color="auto"/>
          </w:divBdr>
          <w:divsChild>
            <w:div w:id="1012610381">
              <w:marLeft w:val="0"/>
              <w:marRight w:val="0"/>
              <w:marTop w:val="0"/>
              <w:marBottom w:val="0"/>
              <w:divBdr>
                <w:top w:val="none" w:sz="0" w:space="0" w:color="auto"/>
                <w:left w:val="none" w:sz="0" w:space="0" w:color="auto"/>
                <w:bottom w:val="none" w:sz="0" w:space="0" w:color="auto"/>
                <w:right w:val="none" w:sz="0" w:space="0" w:color="auto"/>
              </w:divBdr>
              <w:divsChild>
                <w:div w:id="10126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287">
      <w:marLeft w:val="0"/>
      <w:marRight w:val="0"/>
      <w:marTop w:val="0"/>
      <w:marBottom w:val="0"/>
      <w:divBdr>
        <w:top w:val="none" w:sz="0" w:space="0" w:color="auto"/>
        <w:left w:val="none" w:sz="0" w:space="0" w:color="auto"/>
        <w:bottom w:val="none" w:sz="0" w:space="0" w:color="auto"/>
        <w:right w:val="none" w:sz="0" w:space="0" w:color="auto"/>
      </w:divBdr>
      <w:divsChild>
        <w:div w:id="1012610526">
          <w:marLeft w:val="0"/>
          <w:marRight w:val="0"/>
          <w:marTop w:val="0"/>
          <w:marBottom w:val="0"/>
          <w:divBdr>
            <w:top w:val="none" w:sz="0" w:space="0" w:color="auto"/>
            <w:left w:val="none" w:sz="0" w:space="0" w:color="auto"/>
            <w:bottom w:val="none" w:sz="0" w:space="0" w:color="auto"/>
            <w:right w:val="none" w:sz="0" w:space="0" w:color="auto"/>
          </w:divBdr>
          <w:divsChild>
            <w:div w:id="1012610162">
              <w:marLeft w:val="0"/>
              <w:marRight w:val="0"/>
              <w:marTop w:val="0"/>
              <w:marBottom w:val="0"/>
              <w:divBdr>
                <w:top w:val="none" w:sz="0" w:space="0" w:color="auto"/>
                <w:left w:val="none" w:sz="0" w:space="0" w:color="auto"/>
                <w:bottom w:val="none" w:sz="0" w:space="0" w:color="auto"/>
                <w:right w:val="none" w:sz="0" w:space="0" w:color="auto"/>
              </w:divBdr>
              <w:divsChild>
                <w:div w:id="101261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03">
      <w:marLeft w:val="0"/>
      <w:marRight w:val="0"/>
      <w:marTop w:val="0"/>
      <w:marBottom w:val="0"/>
      <w:divBdr>
        <w:top w:val="none" w:sz="0" w:space="0" w:color="auto"/>
        <w:left w:val="none" w:sz="0" w:space="0" w:color="auto"/>
        <w:bottom w:val="none" w:sz="0" w:space="0" w:color="auto"/>
        <w:right w:val="none" w:sz="0" w:space="0" w:color="auto"/>
      </w:divBdr>
      <w:divsChild>
        <w:div w:id="1012610345">
          <w:marLeft w:val="0"/>
          <w:marRight w:val="0"/>
          <w:marTop w:val="0"/>
          <w:marBottom w:val="0"/>
          <w:divBdr>
            <w:top w:val="none" w:sz="0" w:space="0" w:color="auto"/>
            <w:left w:val="none" w:sz="0" w:space="0" w:color="auto"/>
            <w:bottom w:val="none" w:sz="0" w:space="0" w:color="auto"/>
            <w:right w:val="none" w:sz="0" w:space="0" w:color="auto"/>
          </w:divBdr>
          <w:divsChild>
            <w:div w:id="1012610346">
              <w:marLeft w:val="0"/>
              <w:marRight w:val="0"/>
              <w:marTop w:val="0"/>
              <w:marBottom w:val="0"/>
              <w:divBdr>
                <w:top w:val="none" w:sz="0" w:space="0" w:color="auto"/>
                <w:left w:val="none" w:sz="0" w:space="0" w:color="auto"/>
                <w:bottom w:val="none" w:sz="0" w:space="0" w:color="auto"/>
                <w:right w:val="none" w:sz="0" w:space="0" w:color="auto"/>
              </w:divBdr>
              <w:divsChild>
                <w:div w:id="1012610254">
                  <w:marLeft w:val="0"/>
                  <w:marRight w:val="0"/>
                  <w:marTop w:val="0"/>
                  <w:marBottom w:val="0"/>
                  <w:divBdr>
                    <w:top w:val="none" w:sz="0" w:space="0" w:color="auto"/>
                    <w:left w:val="none" w:sz="0" w:space="0" w:color="auto"/>
                    <w:bottom w:val="none" w:sz="0" w:space="0" w:color="auto"/>
                    <w:right w:val="none" w:sz="0" w:space="0" w:color="auto"/>
                  </w:divBdr>
                </w:div>
                <w:div w:id="1012610551">
                  <w:marLeft w:val="0"/>
                  <w:marRight w:val="0"/>
                  <w:marTop w:val="0"/>
                  <w:marBottom w:val="0"/>
                  <w:divBdr>
                    <w:top w:val="none" w:sz="0" w:space="0" w:color="auto"/>
                    <w:left w:val="none" w:sz="0" w:space="0" w:color="auto"/>
                    <w:bottom w:val="none" w:sz="0" w:space="0" w:color="auto"/>
                    <w:right w:val="none" w:sz="0" w:space="0" w:color="auto"/>
                  </w:divBdr>
                </w:div>
              </w:divsChild>
            </w:div>
            <w:div w:id="1012610385">
              <w:marLeft w:val="0"/>
              <w:marRight w:val="0"/>
              <w:marTop w:val="0"/>
              <w:marBottom w:val="0"/>
              <w:divBdr>
                <w:top w:val="none" w:sz="0" w:space="0" w:color="auto"/>
                <w:left w:val="none" w:sz="0" w:space="0" w:color="auto"/>
                <w:bottom w:val="none" w:sz="0" w:space="0" w:color="auto"/>
                <w:right w:val="none" w:sz="0" w:space="0" w:color="auto"/>
              </w:divBdr>
              <w:divsChild>
                <w:div w:id="10126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05">
      <w:marLeft w:val="0"/>
      <w:marRight w:val="0"/>
      <w:marTop w:val="0"/>
      <w:marBottom w:val="0"/>
      <w:divBdr>
        <w:top w:val="none" w:sz="0" w:space="0" w:color="auto"/>
        <w:left w:val="none" w:sz="0" w:space="0" w:color="auto"/>
        <w:bottom w:val="none" w:sz="0" w:space="0" w:color="auto"/>
        <w:right w:val="none" w:sz="0" w:space="0" w:color="auto"/>
      </w:divBdr>
    </w:div>
    <w:div w:id="1012610309">
      <w:marLeft w:val="0"/>
      <w:marRight w:val="0"/>
      <w:marTop w:val="0"/>
      <w:marBottom w:val="0"/>
      <w:divBdr>
        <w:top w:val="none" w:sz="0" w:space="0" w:color="auto"/>
        <w:left w:val="none" w:sz="0" w:space="0" w:color="auto"/>
        <w:bottom w:val="none" w:sz="0" w:space="0" w:color="auto"/>
        <w:right w:val="none" w:sz="0" w:space="0" w:color="auto"/>
      </w:divBdr>
      <w:divsChild>
        <w:div w:id="1012610548">
          <w:marLeft w:val="0"/>
          <w:marRight w:val="0"/>
          <w:marTop w:val="0"/>
          <w:marBottom w:val="0"/>
          <w:divBdr>
            <w:top w:val="none" w:sz="0" w:space="0" w:color="auto"/>
            <w:left w:val="none" w:sz="0" w:space="0" w:color="auto"/>
            <w:bottom w:val="none" w:sz="0" w:space="0" w:color="auto"/>
            <w:right w:val="none" w:sz="0" w:space="0" w:color="auto"/>
          </w:divBdr>
          <w:divsChild>
            <w:div w:id="1012610354">
              <w:marLeft w:val="0"/>
              <w:marRight w:val="0"/>
              <w:marTop w:val="0"/>
              <w:marBottom w:val="0"/>
              <w:divBdr>
                <w:top w:val="none" w:sz="0" w:space="0" w:color="auto"/>
                <w:left w:val="none" w:sz="0" w:space="0" w:color="auto"/>
                <w:bottom w:val="none" w:sz="0" w:space="0" w:color="auto"/>
                <w:right w:val="none" w:sz="0" w:space="0" w:color="auto"/>
              </w:divBdr>
              <w:divsChild>
                <w:div w:id="1012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23">
      <w:marLeft w:val="0"/>
      <w:marRight w:val="0"/>
      <w:marTop w:val="0"/>
      <w:marBottom w:val="0"/>
      <w:divBdr>
        <w:top w:val="none" w:sz="0" w:space="0" w:color="auto"/>
        <w:left w:val="none" w:sz="0" w:space="0" w:color="auto"/>
        <w:bottom w:val="none" w:sz="0" w:space="0" w:color="auto"/>
        <w:right w:val="none" w:sz="0" w:space="0" w:color="auto"/>
      </w:divBdr>
      <w:divsChild>
        <w:div w:id="1012610190">
          <w:marLeft w:val="0"/>
          <w:marRight w:val="0"/>
          <w:marTop w:val="0"/>
          <w:marBottom w:val="0"/>
          <w:divBdr>
            <w:top w:val="none" w:sz="0" w:space="0" w:color="auto"/>
            <w:left w:val="none" w:sz="0" w:space="0" w:color="auto"/>
            <w:bottom w:val="none" w:sz="0" w:space="0" w:color="auto"/>
            <w:right w:val="none" w:sz="0" w:space="0" w:color="auto"/>
          </w:divBdr>
          <w:divsChild>
            <w:div w:id="1012610402">
              <w:marLeft w:val="0"/>
              <w:marRight w:val="0"/>
              <w:marTop w:val="0"/>
              <w:marBottom w:val="0"/>
              <w:divBdr>
                <w:top w:val="none" w:sz="0" w:space="0" w:color="auto"/>
                <w:left w:val="none" w:sz="0" w:space="0" w:color="auto"/>
                <w:bottom w:val="none" w:sz="0" w:space="0" w:color="auto"/>
                <w:right w:val="none" w:sz="0" w:space="0" w:color="auto"/>
              </w:divBdr>
              <w:divsChild>
                <w:div w:id="1012610248">
                  <w:marLeft w:val="0"/>
                  <w:marRight w:val="0"/>
                  <w:marTop w:val="0"/>
                  <w:marBottom w:val="0"/>
                  <w:divBdr>
                    <w:top w:val="none" w:sz="0" w:space="0" w:color="auto"/>
                    <w:left w:val="none" w:sz="0" w:space="0" w:color="auto"/>
                    <w:bottom w:val="none" w:sz="0" w:space="0" w:color="auto"/>
                    <w:right w:val="none" w:sz="0" w:space="0" w:color="auto"/>
                  </w:divBdr>
                </w:div>
                <w:div w:id="1012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30">
      <w:marLeft w:val="0"/>
      <w:marRight w:val="0"/>
      <w:marTop w:val="0"/>
      <w:marBottom w:val="0"/>
      <w:divBdr>
        <w:top w:val="none" w:sz="0" w:space="0" w:color="auto"/>
        <w:left w:val="none" w:sz="0" w:space="0" w:color="auto"/>
        <w:bottom w:val="none" w:sz="0" w:space="0" w:color="auto"/>
        <w:right w:val="none" w:sz="0" w:space="0" w:color="auto"/>
      </w:divBdr>
    </w:div>
    <w:div w:id="1012610340">
      <w:marLeft w:val="0"/>
      <w:marRight w:val="0"/>
      <w:marTop w:val="0"/>
      <w:marBottom w:val="0"/>
      <w:divBdr>
        <w:top w:val="none" w:sz="0" w:space="0" w:color="auto"/>
        <w:left w:val="none" w:sz="0" w:space="0" w:color="auto"/>
        <w:bottom w:val="none" w:sz="0" w:space="0" w:color="auto"/>
        <w:right w:val="none" w:sz="0" w:space="0" w:color="auto"/>
      </w:divBdr>
      <w:divsChild>
        <w:div w:id="1012610217">
          <w:marLeft w:val="0"/>
          <w:marRight w:val="0"/>
          <w:marTop w:val="0"/>
          <w:marBottom w:val="0"/>
          <w:divBdr>
            <w:top w:val="none" w:sz="0" w:space="0" w:color="auto"/>
            <w:left w:val="none" w:sz="0" w:space="0" w:color="auto"/>
            <w:bottom w:val="none" w:sz="0" w:space="0" w:color="auto"/>
            <w:right w:val="none" w:sz="0" w:space="0" w:color="auto"/>
          </w:divBdr>
          <w:divsChild>
            <w:div w:id="1012610547">
              <w:marLeft w:val="0"/>
              <w:marRight w:val="0"/>
              <w:marTop w:val="0"/>
              <w:marBottom w:val="0"/>
              <w:divBdr>
                <w:top w:val="none" w:sz="0" w:space="0" w:color="auto"/>
                <w:left w:val="none" w:sz="0" w:space="0" w:color="auto"/>
                <w:bottom w:val="none" w:sz="0" w:space="0" w:color="auto"/>
                <w:right w:val="none" w:sz="0" w:space="0" w:color="auto"/>
              </w:divBdr>
              <w:divsChild>
                <w:div w:id="10126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50">
      <w:marLeft w:val="0"/>
      <w:marRight w:val="0"/>
      <w:marTop w:val="0"/>
      <w:marBottom w:val="0"/>
      <w:divBdr>
        <w:top w:val="none" w:sz="0" w:space="0" w:color="auto"/>
        <w:left w:val="none" w:sz="0" w:space="0" w:color="auto"/>
        <w:bottom w:val="none" w:sz="0" w:space="0" w:color="auto"/>
        <w:right w:val="none" w:sz="0" w:space="0" w:color="auto"/>
      </w:divBdr>
      <w:divsChild>
        <w:div w:id="1012610337">
          <w:marLeft w:val="0"/>
          <w:marRight w:val="0"/>
          <w:marTop w:val="0"/>
          <w:marBottom w:val="0"/>
          <w:divBdr>
            <w:top w:val="none" w:sz="0" w:space="0" w:color="auto"/>
            <w:left w:val="none" w:sz="0" w:space="0" w:color="auto"/>
            <w:bottom w:val="none" w:sz="0" w:space="0" w:color="auto"/>
            <w:right w:val="none" w:sz="0" w:space="0" w:color="auto"/>
          </w:divBdr>
          <w:divsChild>
            <w:div w:id="1012610324">
              <w:marLeft w:val="0"/>
              <w:marRight w:val="0"/>
              <w:marTop w:val="0"/>
              <w:marBottom w:val="0"/>
              <w:divBdr>
                <w:top w:val="none" w:sz="0" w:space="0" w:color="auto"/>
                <w:left w:val="none" w:sz="0" w:space="0" w:color="auto"/>
                <w:bottom w:val="none" w:sz="0" w:space="0" w:color="auto"/>
                <w:right w:val="none" w:sz="0" w:space="0" w:color="auto"/>
              </w:divBdr>
              <w:divsChild>
                <w:div w:id="1012610347">
                  <w:marLeft w:val="0"/>
                  <w:marRight w:val="0"/>
                  <w:marTop w:val="0"/>
                  <w:marBottom w:val="0"/>
                  <w:divBdr>
                    <w:top w:val="none" w:sz="0" w:space="0" w:color="auto"/>
                    <w:left w:val="none" w:sz="0" w:space="0" w:color="auto"/>
                    <w:bottom w:val="none" w:sz="0" w:space="0" w:color="auto"/>
                    <w:right w:val="none" w:sz="0" w:space="0" w:color="auto"/>
                  </w:divBdr>
                </w:div>
              </w:divsChild>
            </w:div>
            <w:div w:id="1012610367">
              <w:marLeft w:val="0"/>
              <w:marRight w:val="0"/>
              <w:marTop w:val="0"/>
              <w:marBottom w:val="0"/>
              <w:divBdr>
                <w:top w:val="none" w:sz="0" w:space="0" w:color="auto"/>
                <w:left w:val="none" w:sz="0" w:space="0" w:color="auto"/>
                <w:bottom w:val="none" w:sz="0" w:space="0" w:color="auto"/>
                <w:right w:val="none" w:sz="0" w:space="0" w:color="auto"/>
              </w:divBdr>
              <w:divsChild>
                <w:div w:id="1012610231">
                  <w:marLeft w:val="0"/>
                  <w:marRight w:val="0"/>
                  <w:marTop w:val="0"/>
                  <w:marBottom w:val="0"/>
                  <w:divBdr>
                    <w:top w:val="none" w:sz="0" w:space="0" w:color="auto"/>
                    <w:left w:val="none" w:sz="0" w:space="0" w:color="auto"/>
                    <w:bottom w:val="none" w:sz="0" w:space="0" w:color="auto"/>
                    <w:right w:val="none" w:sz="0" w:space="0" w:color="auto"/>
                  </w:divBdr>
                </w:div>
              </w:divsChild>
            </w:div>
            <w:div w:id="1012610477">
              <w:marLeft w:val="0"/>
              <w:marRight w:val="0"/>
              <w:marTop w:val="0"/>
              <w:marBottom w:val="0"/>
              <w:divBdr>
                <w:top w:val="none" w:sz="0" w:space="0" w:color="auto"/>
                <w:left w:val="none" w:sz="0" w:space="0" w:color="auto"/>
                <w:bottom w:val="none" w:sz="0" w:space="0" w:color="auto"/>
                <w:right w:val="none" w:sz="0" w:space="0" w:color="auto"/>
              </w:divBdr>
              <w:divsChild>
                <w:div w:id="10126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31">
          <w:marLeft w:val="0"/>
          <w:marRight w:val="0"/>
          <w:marTop w:val="0"/>
          <w:marBottom w:val="0"/>
          <w:divBdr>
            <w:top w:val="none" w:sz="0" w:space="0" w:color="auto"/>
            <w:left w:val="none" w:sz="0" w:space="0" w:color="auto"/>
            <w:bottom w:val="none" w:sz="0" w:space="0" w:color="auto"/>
            <w:right w:val="none" w:sz="0" w:space="0" w:color="auto"/>
          </w:divBdr>
          <w:divsChild>
            <w:div w:id="1012610165">
              <w:marLeft w:val="0"/>
              <w:marRight w:val="0"/>
              <w:marTop w:val="0"/>
              <w:marBottom w:val="0"/>
              <w:divBdr>
                <w:top w:val="none" w:sz="0" w:space="0" w:color="auto"/>
                <w:left w:val="none" w:sz="0" w:space="0" w:color="auto"/>
                <w:bottom w:val="none" w:sz="0" w:space="0" w:color="auto"/>
                <w:right w:val="none" w:sz="0" w:space="0" w:color="auto"/>
              </w:divBdr>
              <w:divsChild>
                <w:div w:id="1012610159">
                  <w:marLeft w:val="0"/>
                  <w:marRight w:val="0"/>
                  <w:marTop w:val="0"/>
                  <w:marBottom w:val="0"/>
                  <w:divBdr>
                    <w:top w:val="none" w:sz="0" w:space="0" w:color="auto"/>
                    <w:left w:val="none" w:sz="0" w:space="0" w:color="auto"/>
                    <w:bottom w:val="none" w:sz="0" w:space="0" w:color="auto"/>
                    <w:right w:val="none" w:sz="0" w:space="0" w:color="auto"/>
                  </w:divBdr>
                </w:div>
              </w:divsChild>
            </w:div>
            <w:div w:id="1012610224">
              <w:marLeft w:val="0"/>
              <w:marRight w:val="0"/>
              <w:marTop w:val="0"/>
              <w:marBottom w:val="0"/>
              <w:divBdr>
                <w:top w:val="none" w:sz="0" w:space="0" w:color="auto"/>
                <w:left w:val="none" w:sz="0" w:space="0" w:color="auto"/>
                <w:bottom w:val="none" w:sz="0" w:space="0" w:color="auto"/>
                <w:right w:val="none" w:sz="0" w:space="0" w:color="auto"/>
              </w:divBdr>
              <w:divsChild>
                <w:div w:id="1012610378">
                  <w:marLeft w:val="0"/>
                  <w:marRight w:val="0"/>
                  <w:marTop w:val="0"/>
                  <w:marBottom w:val="0"/>
                  <w:divBdr>
                    <w:top w:val="none" w:sz="0" w:space="0" w:color="auto"/>
                    <w:left w:val="none" w:sz="0" w:space="0" w:color="auto"/>
                    <w:bottom w:val="none" w:sz="0" w:space="0" w:color="auto"/>
                    <w:right w:val="none" w:sz="0" w:space="0" w:color="auto"/>
                  </w:divBdr>
                </w:div>
              </w:divsChild>
            </w:div>
            <w:div w:id="1012610439">
              <w:marLeft w:val="0"/>
              <w:marRight w:val="0"/>
              <w:marTop w:val="0"/>
              <w:marBottom w:val="0"/>
              <w:divBdr>
                <w:top w:val="none" w:sz="0" w:space="0" w:color="auto"/>
                <w:left w:val="none" w:sz="0" w:space="0" w:color="auto"/>
                <w:bottom w:val="none" w:sz="0" w:space="0" w:color="auto"/>
                <w:right w:val="none" w:sz="0" w:space="0" w:color="auto"/>
              </w:divBdr>
              <w:divsChild>
                <w:div w:id="1012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71">
          <w:marLeft w:val="0"/>
          <w:marRight w:val="0"/>
          <w:marTop w:val="0"/>
          <w:marBottom w:val="0"/>
          <w:divBdr>
            <w:top w:val="none" w:sz="0" w:space="0" w:color="auto"/>
            <w:left w:val="none" w:sz="0" w:space="0" w:color="auto"/>
            <w:bottom w:val="none" w:sz="0" w:space="0" w:color="auto"/>
            <w:right w:val="none" w:sz="0" w:space="0" w:color="auto"/>
          </w:divBdr>
          <w:divsChild>
            <w:div w:id="1012610210">
              <w:marLeft w:val="0"/>
              <w:marRight w:val="0"/>
              <w:marTop w:val="0"/>
              <w:marBottom w:val="0"/>
              <w:divBdr>
                <w:top w:val="none" w:sz="0" w:space="0" w:color="auto"/>
                <w:left w:val="none" w:sz="0" w:space="0" w:color="auto"/>
                <w:bottom w:val="none" w:sz="0" w:space="0" w:color="auto"/>
                <w:right w:val="none" w:sz="0" w:space="0" w:color="auto"/>
              </w:divBdr>
              <w:divsChild>
                <w:div w:id="1012610331">
                  <w:marLeft w:val="0"/>
                  <w:marRight w:val="0"/>
                  <w:marTop w:val="0"/>
                  <w:marBottom w:val="0"/>
                  <w:divBdr>
                    <w:top w:val="none" w:sz="0" w:space="0" w:color="auto"/>
                    <w:left w:val="none" w:sz="0" w:space="0" w:color="auto"/>
                    <w:bottom w:val="none" w:sz="0" w:space="0" w:color="auto"/>
                    <w:right w:val="none" w:sz="0" w:space="0" w:color="auto"/>
                  </w:divBdr>
                </w:div>
              </w:divsChild>
            </w:div>
            <w:div w:id="1012610247">
              <w:marLeft w:val="0"/>
              <w:marRight w:val="0"/>
              <w:marTop w:val="0"/>
              <w:marBottom w:val="0"/>
              <w:divBdr>
                <w:top w:val="none" w:sz="0" w:space="0" w:color="auto"/>
                <w:left w:val="none" w:sz="0" w:space="0" w:color="auto"/>
                <w:bottom w:val="none" w:sz="0" w:space="0" w:color="auto"/>
                <w:right w:val="none" w:sz="0" w:space="0" w:color="auto"/>
              </w:divBdr>
              <w:divsChild>
                <w:div w:id="1012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03">
          <w:marLeft w:val="0"/>
          <w:marRight w:val="0"/>
          <w:marTop w:val="0"/>
          <w:marBottom w:val="0"/>
          <w:divBdr>
            <w:top w:val="none" w:sz="0" w:space="0" w:color="auto"/>
            <w:left w:val="none" w:sz="0" w:space="0" w:color="auto"/>
            <w:bottom w:val="none" w:sz="0" w:space="0" w:color="auto"/>
            <w:right w:val="none" w:sz="0" w:space="0" w:color="auto"/>
          </w:divBdr>
          <w:divsChild>
            <w:div w:id="1012610150">
              <w:marLeft w:val="0"/>
              <w:marRight w:val="0"/>
              <w:marTop w:val="0"/>
              <w:marBottom w:val="0"/>
              <w:divBdr>
                <w:top w:val="none" w:sz="0" w:space="0" w:color="auto"/>
                <w:left w:val="none" w:sz="0" w:space="0" w:color="auto"/>
                <w:bottom w:val="none" w:sz="0" w:space="0" w:color="auto"/>
                <w:right w:val="none" w:sz="0" w:space="0" w:color="auto"/>
              </w:divBdr>
              <w:divsChild>
                <w:div w:id="1012610198">
                  <w:marLeft w:val="0"/>
                  <w:marRight w:val="0"/>
                  <w:marTop w:val="0"/>
                  <w:marBottom w:val="0"/>
                  <w:divBdr>
                    <w:top w:val="none" w:sz="0" w:space="0" w:color="auto"/>
                    <w:left w:val="none" w:sz="0" w:space="0" w:color="auto"/>
                    <w:bottom w:val="none" w:sz="0" w:space="0" w:color="auto"/>
                    <w:right w:val="none" w:sz="0" w:space="0" w:color="auto"/>
                  </w:divBdr>
                </w:div>
              </w:divsChild>
            </w:div>
            <w:div w:id="1012610307">
              <w:marLeft w:val="0"/>
              <w:marRight w:val="0"/>
              <w:marTop w:val="0"/>
              <w:marBottom w:val="0"/>
              <w:divBdr>
                <w:top w:val="none" w:sz="0" w:space="0" w:color="auto"/>
                <w:left w:val="none" w:sz="0" w:space="0" w:color="auto"/>
                <w:bottom w:val="none" w:sz="0" w:space="0" w:color="auto"/>
                <w:right w:val="none" w:sz="0" w:space="0" w:color="auto"/>
              </w:divBdr>
              <w:divsChild>
                <w:div w:id="10126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65">
          <w:marLeft w:val="0"/>
          <w:marRight w:val="0"/>
          <w:marTop w:val="0"/>
          <w:marBottom w:val="0"/>
          <w:divBdr>
            <w:top w:val="none" w:sz="0" w:space="0" w:color="auto"/>
            <w:left w:val="none" w:sz="0" w:space="0" w:color="auto"/>
            <w:bottom w:val="none" w:sz="0" w:space="0" w:color="auto"/>
            <w:right w:val="none" w:sz="0" w:space="0" w:color="auto"/>
          </w:divBdr>
          <w:divsChild>
            <w:div w:id="1012610429">
              <w:marLeft w:val="0"/>
              <w:marRight w:val="0"/>
              <w:marTop w:val="0"/>
              <w:marBottom w:val="0"/>
              <w:divBdr>
                <w:top w:val="none" w:sz="0" w:space="0" w:color="auto"/>
                <w:left w:val="none" w:sz="0" w:space="0" w:color="auto"/>
                <w:bottom w:val="none" w:sz="0" w:space="0" w:color="auto"/>
                <w:right w:val="none" w:sz="0" w:space="0" w:color="auto"/>
              </w:divBdr>
              <w:divsChild>
                <w:div w:id="1012610448">
                  <w:marLeft w:val="0"/>
                  <w:marRight w:val="0"/>
                  <w:marTop w:val="0"/>
                  <w:marBottom w:val="0"/>
                  <w:divBdr>
                    <w:top w:val="none" w:sz="0" w:space="0" w:color="auto"/>
                    <w:left w:val="none" w:sz="0" w:space="0" w:color="auto"/>
                    <w:bottom w:val="none" w:sz="0" w:space="0" w:color="auto"/>
                    <w:right w:val="none" w:sz="0" w:space="0" w:color="auto"/>
                  </w:divBdr>
                </w:div>
              </w:divsChild>
            </w:div>
            <w:div w:id="1012610505">
              <w:marLeft w:val="0"/>
              <w:marRight w:val="0"/>
              <w:marTop w:val="0"/>
              <w:marBottom w:val="0"/>
              <w:divBdr>
                <w:top w:val="none" w:sz="0" w:space="0" w:color="auto"/>
                <w:left w:val="none" w:sz="0" w:space="0" w:color="auto"/>
                <w:bottom w:val="none" w:sz="0" w:space="0" w:color="auto"/>
                <w:right w:val="none" w:sz="0" w:space="0" w:color="auto"/>
              </w:divBdr>
              <w:divsChild>
                <w:div w:id="10126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68">
      <w:marLeft w:val="0"/>
      <w:marRight w:val="0"/>
      <w:marTop w:val="0"/>
      <w:marBottom w:val="0"/>
      <w:divBdr>
        <w:top w:val="none" w:sz="0" w:space="0" w:color="auto"/>
        <w:left w:val="none" w:sz="0" w:space="0" w:color="auto"/>
        <w:bottom w:val="none" w:sz="0" w:space="0" w:color="auto"/>
        <w:right w:val="none" w:sz="0" w:space="0" w:color="auto"/>
      </w:divBdr>
      <w:divsChild>
        <w:div w:id="1012610176">
          <w:marLeft w:val="0"/>
          <w:marRight w:val="0"/>
          <w:marTop w:val="0"/>
          <w:marBottom w:val="0"/>
          <w:divBdr>
            <w:top w:val="none" w:sz="0" w:space="0" w:color="auto"/>
            <w:left w:val="none" w:sz="0" w:space="0" w:color="auto"/>
            <w:bottom w:val="none" w:sz="0" w:space="0" w:color="auto"/>
            <w:right w:val="none" w:sz="0" w:space="0" w:color="auto"/>
          </w:divBdr>
          <w:divsChild>
            <w:div w:id="1012610308">
              <w:marLeft w:val="0"/>
              <w:marRight w:val="0"/>
              <w:marTop w:val="0"/>
              <w:marBottom w:val="0"/>
              <w:divBdr>
                <w:top w:val="none" w:sz="0" w:space="0" w:color="auto"/>
                <w:left w:val="none" w:sz="0" w:space="0" w:color="auto"/>
                <w:bottom w:val="none" w:sz="0" w:space="0" w:color="auto"/>
                <w:right w:val="none" w:sz="0" w:space="0" w:color="auto"/>
              </w:divBdr>
              <w:divsChild>
                <w:div w:id="1012610223">
                  <w:marLeft w:val="0"/>
                  <w:marRight w:val="0"/>
                  <w:marTop w:val="0"/>
                  <w:marBottom w:val="0"/>
                  <w:divBdr>
                    <w:top w:val="none" w:sz="0" w:space="0" w:color="auto"/>
                    <w:left w:val="none" w:sz="0" w:space="0" w:color="auto"/>
                    <w:bottom w:val="none" w:sz="0" w:space="0" w:color="auto"/>
                    <w:right w:val="none" w:sz="0" w:space="0" w:color="auto"/>
                  </w:divBdr>
                </w:div>
                <w:div w:id="1012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71">
      <w:marLeft w:val="0"/>
      <w:marRight w:val="0"/>
      <w:marTop w:val="0"/>
      <w:marBottom w:val="0"/>
      <w:divBdr>
        <w:top w:val="none" w:sz="0" w:space="0" w:color="auto"/>
        <w:left w:val="none" w:sz="0" w:space="0" w:color="auto"/>
        <w:bottom w:val="none" w:sz="0" w:space="0" w:color="auto"/>
        <w:right w:val="none" w:sz="0" w:space="0" w:color="auto"/>
      </w:divBdr>
      <w:divsChild>
        <w:div w:id="1012610580">
          <w:marLeft w:val="0"/>
          <w:marRight w:val="0"/>
          <w:marTop w:val="0"/>
          <w:marBottom w:val="0"/>
          <w:divBdr>
            <w:top w:val="none" w:sz="0" w:space="0" w:color="auto"/>
            <w:left w:val="none" w:sz="0" w:space="0" w:color="auto"/>
            <w:bottom w:val="none" w:sz="0" w:space="0" w:color="auto"/>
            <w:right w:val="none" w:sz="0" w:space="0" w:color="auto"/>
          </w:divBdr>
          <w:divsChild>
            <w:div w:id="1012610467">
              <w:marLeft w:val="0"/>
              <w:marRight w:val="0"/>
              <w:marTop w:val="0"/>
              <w:marBottom w:val="0"/>
              <w:divBdr>
                <w:top w:val="none" w:sz="0" w:space="0" w:color="auto"/>
                <w:left w:val="none" w:sz="0" w:space="0" w:color="auto"/>
                <w:bottom w:val="none" w:sz="0" w:space="0" w:color="auto"/>
                <w:right w:val="none" w:sz="0" w:space="0" w:color="auto"/>
              </w:divBdr>
              <w:divsChild>
                <w:div w:id="1012610334">
                  <w:marLeft w:val="0"/>
                  <w:marRight w:val="0"/>
                  <w:marTop w:val="0"/>
                  <w:marBottom w:val="0"/>
                  <w:divBdr>
                    <w:top w:val="none" w:sz="0" w:space="0" w:color="auto"/>
                    <w:left w:val="none" w:sz="0" w:space="0" w:color="auto"/>
                    <w:bottom w:val="none" w:sz="0" w:space="0" w:color="auto"/>
                    <w:right w:val="none" w:sz="0" w:space="0" w:color="auto"/>
                  </w:divBdr>
                  <w:divsChild>
                    <w:div w:id="10126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10373">
      <w:marLeft w:val="0"/>
      <w:marRight w:val="0"/>
      <w:marTop w:val="0"/>
      <w:marBottom w:val="0"/>
      <w:divBdr>
        <w:top w:val="none" w:sz="0" w:space="0" w:color="auto"/>
        <w:left w:val="none" w:sz="0" w:space="0" w:color="auto"/>
        <w:bottom w:val="none" w:sz="0" w:space="0" w:color="auto"/>
        <w:right w:val="none" w:sz="0" w:space="0" w:color="auto"/>
      </w:divBdr>
      <w:divsChild>
        <w:div w:id="1012610407">
          <w:marLeft w:val="0"/>
          <w:marRight w:val="0"/>
          <w:marTop w:val="0"/>
          <w:marBottom w:val="0"/>
          <w:divBdr>
            <w:top w:val="none" w:sz="0" w:space="0" w:color="auto"/>
            <w:left w:val="none" w:sz="0" w:space="0" w:color="auto"/>
            <w:bottom w:val="none" w:sz="0" w:space="0" w:color="auto"/>
            <w:right w:val="none" w:sz="0" w:space="0" w:color="auto"/>
          </w:divBdr>
          <w:divsChild>
            <w:div w:id="1012610377">
              <w:marLeft w:val="0"/>
              <w:marRight w:val="0"/>
              <w:marTop w:val="0"/>
              <w:marBottom w:val="0"/>
              <w:divBdr>
                <w:top w:val="none" w:sz="0" w:space="0" w:color="auto"/>
                <w:left w:val="none" w:sz="0" w:space="0" w:color="auto"/>
                <w:bottom w:val="none" w:sz="0" w:space="0" w:color="auto"/>
                <w:right w:val="none" w:sz="0" w:space="0" w:color="auto"/>
              </w:divBdr>
              <w:divsChild>
                <w:div w:id="10126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79">
      <w:marLeft w:val="0"/>
      <w:marRight w:val="0"/>
      <w:marTop w:val="0"/>
      <w:marBottom w:val="0"/>
      <w:divBdr>
        <w:top w:val="none" w:sz="0" w:space="0" w:color="auto"/>
        <w:left w:val="none" w:sz="0" w:space="0" w:color="auto"/>
        <w:bottom w:val="none" w:sz="0" w:space="0" w:color="auto"/>
        <w:right w:val="none" w:sz="0" w:space="0" w:color="auto"/>
      </w:divBdr>
      <w:divsChild>
        <w:div w:id="1012610240">
          <w:marLeft w:val="0"/>
          <w:marRight w:val="0"/>
          <w:marTop w:val="0"/>
          <w:marBottom w:val="0"/>
          <w:divBdr>
            <w:top w:val="none" w:sz="0" w:space="0" w:color="auto"/>
            <w:left w:val="none" w:sz="0" w:space="0" w:color="auto"/>
            <w:bottom w:val="none" w:sz="0" w:space="0" w:color="auto"/>
            <w:right w:val="none" w:sz="0" w:space="0" w:color="auto"/>
          </w:divBdr>
          <w:divsChild>
            <w:div w:id="1012610268">
              <w:marLeft w:val="0"/>
              <w:marRight w:val="0"/>
              <w:marTop w:val="0"/>
              <w:marBottom w:val="0"/>
              <w:divBdr>
                <w:top w:val="none" w:sz="0" w:space="0" w:color="auto"/>
                <w:left w:val="none" w:sz="0" w:space="0" w:color="auto"/>
                <w:bottom w:val="none" w:sz="0" w:space="0" w:color="auto"/>
                <w:right w:val="none" w:sz="0" w:space="0" w:color="auto"/>
              </w:divBdr>
              <w:divsChild>
                <w:div w:id="1012610483">
                  <w:marLeft w:val="0"/>
                  <w:marRight w:val="0"/>
                  <w:marTop w:val="0"/>
                  <w:marBottom w:val="0"/>
                  <w:divBdr>
                    <w:top w:val="none" w:sz="0" w:space="0" w:color="auto"/>
                    <w:left w:val="none" w:sz="0" w:space="0" w:color="auto"/>
                    <w:bottom w:val="none" w:sz="0" w:space="0" w:color="auto"/>
                    <w:right w:val="none" w:sz="0" w:space="0" w:color="auto"/>
                  </w:divBdr>
                </w:div>
              </w:divsChild>
            </w:div>
            <w:div w:id="1012610511">
              <w:marLeft w:val="0"/>
              <w:marRight w:val="0"/>
              <w:marTop w:val="0"/>
              <w:marBottom w:val="0"/>
              <w:divBdr>
                <w:top w:val="none" w:sz="0" w:space="0" w:color="auto"/>
                <w:left w:val="none" w:sz="0" w:space="0" w:color="auto"/>
                <w:bottom w:val="none" w:sz="0" w:space="0" w:color="auto"/>
                <w:right w:val="none" w:sz="0" w:space="0" w:color="auto"/>
              </w:divBdr>
              <w:divsChild>
                <w:div w:id="10126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27">
          <w:marLeft w:val="0"/>
          <w:marRight w:val="0"/>
          <w:marTop w:val="0"/>
          <w:marBottom w:val="0"/>
          <w:divBdr>
            <w:top w:val="none" w:sz="0" w:space="0" w:color="auto"/>
            <w:left w:val="none" w:sz="0" w:space="0" w:color="auto"/>
            <w:bottom w:val="none" w:sz="0" w:space="0" w:color="auto"/>
            <w:right w:val="none" w:sz="0" w:space="0" w:color="auto"/>
          </w:divBdr>
          <w:divsChild>
            <w:div w:id="1012610276">
              <w:marLeft w:val="0"/>
              <w:marRight w:val="0"/>
              <w:marTop w:val="0"/>
              <w:marBottom w:val="0"/>
              <w:divBdr>
                <w:top w:val="none" w:sz="0" w:space="0" w:color="auto"/>
                <w:left w:val="none" w:sz="0" w:space="0" w:color="auto"/>
                <w:bottom w:val="none" w:sz="0" w:space="0" w:color="auto"/>
                <w:right w:val="none" w:sz="0" w:space="0" w:color="auto"/>
              </w:divBdr>
              <w:divsChild>
                <w:div w:id="10126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2">
      <w:marLeft w:val="0"/>
      <w:marRight w:val="0"/>
      <w:marTop w:val="0"/>
      <w:marBottom w:val="0"/>
      <w:divBdr>
        <w:top w:val="none" w:sz="0" w:space="0" w:color="auto"/>
        <w:left w:val="none" w:sz="0" w:space="0" w:color="auto"/>
        <w:bottom w:val="none" w:sz="0" w:space="0" w:color="auto"/>
        <w:right w:val="none" w:sz="0" w:space="0" w:color="auto"/>
      </w:divBdr>
      <w:divsChild>
        <w:div w:id="1012610255">
          <w:marLeft w:val="0"/>
          <w:marRight w:val="0"/>
          <w:marTop w:val="0"/>
          <w:marBottom w:val="0"/>
          <w:divBdr>
            <w:top w:val="none" w:sz="0" w:space="0" w:color="auto"/>
            <w:left w:val="none" w:sz="0" w:space="0" w:color="auto"/>
            <w:bottom w:val="none" w:sz="0" w:space="0" w:color="auto"/>
            <w:right w:val="none" w:sz="0" w:space="0" w:color="auto"/>
          </w:divBdr>
          <w:divsChild>
            <w:div w:id="1012610449">
              <w:marLeft w:val="0"/>
              <w:marRight w:val="0"/>
              <w:marTop w:val="0"/>
              <w:marBottom w:val="0"/>
              <w:divBdr>
                <w:top w:val="none" w:sz="0" w:space="0" w:color="auto"/>
                <w:left w:val="none" w:sz="0" w:space="0" w:color="auto"/>
                <w:bottom w:val="none" w:sz="0" w:space="0" w:color="auto"/>
                <w:right w:val="none" w:sz="0" w:space="0" w:color="auto"/>
              </w:divBdr>
              <w:divsChild>
                <w:div w:id="10126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7">
      <w:marLeft w:val="0"/>
      <w:marRight w:val="0"/>
      <w:marTop w:val="0"/>
      <w:marBottom w:val="0"/>
      <w:divBdr>
        <w:top w:val="none" w:sz="0" w:space="0" w:color="auto"/>
        <w:left w:val="none" w:sz="0" w:space="0" w:color="auto"/>
        <w:bottom w:val="none" w:sz="0" w:space="0" w:color="auto"/>
        <w:right w:val="none" w:sz="0" w:space="0" w:color="auto"/>
      </w:divBdr>
      <w:divsChild>
        <w:div w:id="1012610360">
          <w:marLeft w:val="0"/>
          <w:marRight w:val="0"/>
          <w:marTop w:val="0"/>
          <w:marBottom w:val="0"/>
          <w:divBdr>
            <w:top w:val="none" w:sz="0" w:space="0" w:color="auto"/>
            <w:left w:val="none" w:sz="0" w:space="0" w:color="auto"/>
            <w:bottom w:val="none" w:sz="0" w:space="0" w:color="auto"/>
            <w:right w:val="none" w:sz="0" w:space="0" w:color="auto"/>
          </w:divBdr>
          <w:divsChild>
            <w:div w:id="1012610461">
              <w:marLeft w:val="0"/>
              <w:marRight w:val="0"/>
              <w:marTop w:val="0"/>
              <w:marBottom w:val="0"/>
              <w:divBdr>
                <w:top w:val="none" w:sz="0" w:space="0" w:color="auto"/>
                <w:left w:val="none" w:sz="0" w:space="0" w:color="auto"/>
                <w:bottom w:val="none" w:sz="0" w:space="0" w:color="auto"/>
                <w:right w:val="none" w:sz="0" w:space="0" w:color="auto"/>
              </w:divBdr>
              <w:divsChild>
                <w:div w:id="10126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388">
      <w:marLeft w:val="0"/>
      <w:marRight w:val="0"/>
      <w:marTop w:val="0"/>
      <w:marBottom w:val="0"/>
      <w:divBdr>
        <w:top w:val="none" w:sz="0" w:space="0" w:color="auto"/>
        <w:left w:val="none" w:sz="0" w:space="0" w:color="auto"/>
        <w:bottom w:val="none" w:sz="0" w:space="0" w:color="auto"/>
        <w:right w:val="none" w:sz="0" w:space="0" w:color="auto"/>
      </w:divBdr>
      <w:divsChild>
        <w:div w:id="1012610152">
          <w:marLeft w:val="0"/>
          <w:marRight w:val="0"/>
          <w:marTop w:val="0"/>
          <w:marBottom w:val="0"/>
          <w:divBdr>
            <w:top w:val="none" w:sz="0" w:space="0" w:color="auto"/>
            <w:left w:val="none" w:sz="0" w:space="0" w:color="auto"/>
            <w:bottom w:val="none" w:sz="0" w:space="0" w:color="auto"/>
            <w:right w:val="none" w:sz="0" w:space="0" w:color="auto"/>
          </w:divBdr>
          <w:divsChild>
            <w:div w:id="1012610232">
              <w:marLeft w:val="0"/>
              <w:marRight w:val="0"/>
              <w:marTop w:val="0"/>
              <w:marBottom w:val="0"/>
              <w:divBdr>
                <w:top w:val="none" w:sz="0" w:space="0" w:color="auto"/>
                <w:left w:val="none" w:sz="0" w:space="0" w:color="auto"/>
                <w:bottom w:val="none" w:sz="0" w:space="0" w:color="auto"/>
                <w:right w:val="none" w:sz="0" w:space="0" w:color="auto"/>
              </w:divBdr>
              <w:divsChild>
                <w:div w:id="1012610151">
                  <w:marLeft w:val="0"/>
                  <w:marRight w:val="0"/>
                  <w:marTop w:val="0"/>
                  <w:marBottom w:val="0"/>
                  <w:divBdr>
                    <w:top w:val="none" w:sz="0" w:space="0" w:color="auto"/>
                    <w:left w:val="none" w:sz="0" w:space="0" w:color="auto"/>
                    <w:bottom w:val="none" w:sz="0" w:space="0" w:color="auto"/>
                    <w:right w:val="none" w:sz="0" w:space="0" w:color="auto"/>
                  </w:divBdr>
                </w:div>
              </w:divsChild>
            </w:div>
            <w:div w:id="1012610492">
              <w:marLeft w:val="0"/>
              <w:marRight w:val="0"/>
              <w:marTop w:val="0"/>
              <w:marBottom w:val="0"/>
              <w:divBdr>
                <w:top w:val="none" w:sz="0" w:space="0" w:color="auto"/>
                <w:left w:val="none" w:sz="0" w:space="0" w:color="auto"/>
                <w:bottom w:val="none" w:sz="0" w:space="0" w:color="auto"/>
                <w:right w:val="none" w:sz="0" w:space="0" w:color="auto"/>
              </w:divBdr>
              <w:divsChild>
                <w:div w:id="10126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26">
          <w:marLeft w:val="0"/>
          <w:marRight w:val="0"/>
          <w:marTop w:val="0"/>
          <w:marBottom w:val="0"/>
          <w:divBdr>
            <w:top w:val="none" w:sz="0" w:space="0" w:color="auto"/>
            <w:left w:val="none" w:sz="0" w:space="0" w:color="auto"/>
            <w:bottom w:val="none" w:sz="0" w:space="0" w:color="auto"/>
            <w:right w:val="none" w:sz="0" w:space="0" w:color="auto"/>
          </w:divBdr>
          <w:divsChild>
            <w:div w:id="1012610433">
              <w:marLeft w:val="0"/>
              <w:marRight w:val="0"/>
              <w:marTop w:val="0"/>
              <w:marBottom w:val="0"/>
              <w:divBdr>
                <w:top w:val="none" w:sz="0" w:space="0" w:color="auto"/>
                <w:left w:val="none" w:sz="0" w:space="0" w:color="auto"/>
                <w:bottom w:val="none" w:sz="0" w:space="0" w:color="auto"/>
                <w:right w:val="none" w:sz="0" w:space="0" w:color="auto"/>
              </w:divBdr>
              <w:divsChild>
                <w:div w:id="1012610474">
                  <w:marLeft w:val="0"/>
                  <w:marRight w:val="0"/>
                  <w:marTop w:val="0"/>
                  <w:marBottom w:val="0"/>
                  <w:divBdr>
                    <w:top w:val="none" w:sz="0" w:space="0" w:color="auto"/>
                    <w:left w:val="none" w:sz="0" w:space="0" w:color="auto"/>
                    <w:bottom w:val="none" w:sz="0" w:space="0" w:color="auto"/>
                    <w:right w:val="none" w:sz="0" w:space="0" w:color="auto"/>
                  </w:divBdr>
                </w:div>
              </w:divsChild>
            </w:div>
            <w:div w:id="1012610527">
              <w:marLeft w:val="0"/>
              <w:marRight w:val="0"/>
              <w:marTop w:val="0"/>
              <w:marBottom w:val="0"/>
              <w:divBdr>
                <w:top w:val="none" w:sz="0" w:space="0" w:color="auto"/>
                <w:left w:val="none" w:sz="0" w:space="0" w:color="auto"/>
                <w:bottom w:val="none" w:sz="0" w:space="0" w:color="auto"/>
                <w:right w:val="none" w:sz="0" w:space="0" w:color="auto"/>
              </w:divBdr>
              <w:divsChild>
                <w:div w:id="1012610286">
                  <w:marLeft w:val="0"/>
                  <w:marRight w:val="0"/>
                  <w:marTop w:val="0"/>
                  <w:marBottom w:val="0"/>
                  <w:divBdr>
                    <w:top w:val="none" w:sz="0" w:space="0" w:color="auto"/>
                    <w:left w:val="none" w:sz="0" w:space="0" w:color="auto"/>
                    <w:bottom w:val="none" w:sz="0" w:space="0" w:color="auto"/>
                    <w:right w:val="none" w:sz="0" w:space="0" w:color="auto"/>
                  </w:divBdr>
                </w:div>
              </w:divsChild>
            </w:div>
            <w:div w:id="1012610570">
              <w:marLeft w:val="0"/>
              <w:marRight w:val="0"/>
              <w:marTop w:val="0"/>
              <w:marBottom w:val="0"/>
              <w:divBdr>
                <w:top w:val="none" w:sz="0" w:space="0" w:color="auto"/>
                <w:left w:val="none" w:sz="0" w:space="0" w:color="auto"/>
                <w:bottom w:val="none" w:sz="0" w:space="0" w:color="auto"/>
                <w:right w:val="none" w:sz="0" w:space="0" w:color="auto"/>
              </w:divBdr>
              <w:divsChild>
                <w:div w:id="10126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73">
          <w:marLeft w:val="0"/>
          <w:marRight w:val="0"/>
          <w:marTop w:val="0"/>
          <w:marBottom w:val="0"/>
          <w:divBdr>
            <w:top w:val="none" w:sz="0" w:space="0" w:color="auto"/>
            <w:left w:val="none" w:sz="0" w:space="0" w:color="auto"/>
            <w:bottom w:val="none" w:sz="0" w:space="0" w:color="auto"/>
            <w:right w:val="none" w:sz="0" w:space="0" w:color="auto"/>
          </w:divBdr>
          <w:divsChild>
            <w:div w:id="1012610440">
              <w:marLeft w:val="0"/>
              <w:marRight w:val="0"/>
              <w:marTop w:val="0"/>
              <w:marBottom w:val="0"/>
              <w:divBdr>
                <w:top w:val="none" w:sz="0" w:space="0" w:color="auto"/>
                <w:left w:val="none" w:sz="0" w:space="0" w:color="auto"/>
                <w:bottom w:val="none" w:sz="0" w:space="0" w:color="auto"/>
                <w:right w:val="none" w:sz="0" w:space="0" w:color="auto"/>
              </w:divBdr>
              <w:divsChild>
                <w:div w:id="1012610200">
                  <w:marLeft w:val="0"/>
                  <w:marRight w:val="0"/>
                  <w:marTop w:val="0"/>
                  <w:marBottom w:val="0"/>
                  <w:divBdr>
                    <w:top w:val="none" w:sz="0" w:space="0" w:color="auto"/>
                    <w:left w:val="none" w:sz="0" w:space="0" w:color="auto"/>
                    <w:bottom w:val="none" w:sz="0" w:space="0" w:color="auto"/>
                    <w:right w:val="none" w:sz="0" w:space="0" w:color="auto"/>
                  </w:divBdr>
                </w:div>
              </w:divsChild>
            </w:div>
            <w:div w:id="1012610537">
              <w:marLeft w:val="0"/>
              <w:marRight w:val="0"/>
              <w:marTop w:val="0"/>
              <w:marBottom w:val="0"/>
              <w:divBdr>
                <w:top w:val="none" w:sz="0" w:space="0" w:color="auto"/>
                <w:left w:val="none" w:sz="0" w:space="0" w:color="auto"/>
                <w:bottom w:val="none" w:sz="0" w:space="0" w:color="auto"/>
                <w:right w:val="none" w:sz="0" w:space="0" w:color="auto"/>
              </w:divBdr>
              <w:divsChild>
                <w:div w:id="10126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19">
      <w:marLeft w:val="0"/>
      <w:marRight w:val="0"/>
      <w:marTop w:val="0"/>
      <w:marBottom w:val="0"/>
      <w:divBdr>
        <w:top w:val="none" w:sz="0" w:space="0" w:color="auto"/>
        <w:left w:val="none" w:sz="0" w:space="0" w:color="auto"/>
        <w:bottom w:val="none" w:sz="0" w:space="0" w:color="auto"/>
        <w:right w:val="none" w:sz="0" w:space="0" w:color="auto"/>
      </w:divBdr>
      <w:divsChild>
        <w:div w:id="1012610171">
          <w:marLeft w:val="0"/>
          <w:marRight w:val="0"/>
          <w:marTop w:val="0"/>
          <w:marBottom w:val="0"/>
          <w:divBdr>
            <w:top w:val="none" w:sz="0" w:space="0" w:color="auto"/>
            <w:left w:val="none" w:sz="0" w:space="0" w:color="auto"/>
            <w:bottom w:val="none" w:sz="0" w:space="0" w:color="auto"/>
            <w:right w:val="none" w:sz="0" w:space="0" w:color="auto"/>
          </w:divBdr>
          <w:divsChild>
            <w:div w:id="1012610317">
              <w:marLeft w:val="0"/>
              <w:marRight w:val="0"/>
              <w:marTop w:val="0"/>
              <w:marBottom w:val="0"/>
              <w:divBdr>
                <w:top w:val="none" w:sz="0" w:space="0" w:color="auto"/>
                <w:left w:val="none" w:sz="0" w:space="0" w:color="auto"/>
                <w:bottom w:val="none" w:sz="0" w:space="0" w:color="auto"/>
                <w:right w:val="none" w:sz="0" w:space="0" w:color="auto"/>
              </w:divBdr>
              <w:divsChild>
                <w:div w:id="1012610365">
                  <w:marLeft w:val="0"/>
                  <w:marRight w:val="0"/>
                  <w:marTop w:val="0"/>
                  <w:marBottom w:val="0"/>
                  <w:divBdr>
                    <w:top w:val="none" w:sz="0" w:space="0" w:color="auto"/>
                    <w:left w:val="none" w:sz="0" w:space="0" w:color="auto"/>
                    <w:bottom w:val="none" w:sz="0" w:space="0" w:color="auto"/>
                    <w:right w:val="none" w:sz="0" w:space="0" w:color="auto"/>
                  </w:divBdr>
                </w:div>
              </w:divsChild>
            </w:div>
            <w:div w:id="1012610552">
              <w:marLeft w:val="0"/>
              <w:marRight w:val="0"/>
              <w:marTop w:val="0"/>
              <w:marBottom w:val="0"/>
              <w:divBdr>
                <w:top w:val="none" w:sz="0" w:space="0" w:color="auto"/>
                <w:left w:val="none" w:sz="0" w:space="0" w:color="auto"/>
                <w:bottom w:val="none" w:sz="0" w:space="0" w:color="auto"/>
                <w:right w:val="none" w:sz="0" w:space="0" w:color="auto"/>
              </w:divBdr>
              <w:divsChild>
                <w:div w:id="10126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178">
          <w:marLeft w:val="0"/>
          <w:marRight w:val="0"/>
          <w:marTop w:val="0"/>
          <w:marBottom w:val="0"/>
          <w:divBdr>
            <w:top w:val="none" w:sz="0" w:space="0" w:color="auto"/>
            <w:left w:val="none" w:sz="0" w:space="0" w:color="auto"/>
            <w:bottom w:val="none" w:sz="0" w:space="0" w:color="auto"/>
            <w:right w:val="none" w:sz="0" w:space="0" w:color="auto"/>
          </w:divBdr>
          <w:divsChild>
            <w:div w:id="1012610463">
              <w:marLeft w:val="0"/>
              <w:marRight w:val="0"/>
              <w:marTop w:val="0"/>
              <w:marBottom w:val="0"/>
              <w:divBdr>
                <w:top w:val="none" w:sz="0" w:space="0" w:color="auto"/>
                <w:left w:val="none" w:sz="0" w:space="0" w:color="auto"/>
                <w:bottom w:val="none" w:sz="0" w:space="0" w:color="auto"/>
                <w:right w:val="none" w:sz="0" w:space="0" w:color="auto"/>
              </w:divBdr>
              <w:divsChild>
                <w:div w:id="1012610566">
                  <w:marLeft w:val="0"/>
                  <w:marRight w:val="0"/>
                  <w:marTop w:val="0"/>
                  <w:marBottom w:val="0"/>
                  <w:divBdr>
                    <w:top w:val="none" w:sz="0" w:space="0" w:color="auto"/>
                    <w:left w:val="none" w:sz="0" w:space="0" w:color="auto"/>
                    <w:bottom w:val="none" w:sz="0" w:space="0" w:color="auto"/>
                    <w:right w:val="none" w:sz="0" w:space="0" w:color="auto"/>
                  </w:divBdr>
                </w:div>
              </w:divsChild>
            </w:div>
            <w:div w:id="1012610470">
              <w:marLeft w:val="0"/>
              <w:marRight w:val="0"/>
              <w:marTop w:val="0"/>
              <w:marBottom w:val="0"/>
              <w:divBdr>
                <w:top w:val="none" w:sz="0" w:space="0" w:color="auto"/>
                <w:left w:val="none" w:sz="0" w:space="0" w:color="auto"/>
                <w:bottom w:val="none" w:sz="0" w:space="0" w:color="auto"/>
                <w:right w:val="none" w:sz="0" w:space="0" w:color="auto"/>
              </w:divBdr>
              <w:divsChild>
                <w:div w:id="1012610359">
                  <w:marLeft w:val="0"/>
                  <w:marRight w:val="0"/>
                  <w:marTop w:val="0"/>
                  <w:marBottom w:val="0"/>
                  <w:divBdr>
                    <w:top w:val="none" w:sz="0" w:space="0" w:color="auto"/>
                    <w:left w:val="none" w:sz="0" w:space="0" w:color="auto"/>
                    <w:bottom w:val="none" w:sz="0" w:space="0" w:color="auto"/>
                    <w:right w:val="none" w:sz="0" w:space="0" w:color="auto"/>
                  </w:divBdr>
                </w:div>
              </w:divsChild>
            </w:div>
            <w:div w:id="1012610554">
              <w:marLeft w:val="0"/>
              <w:marRight w:val="0"/>
              <w:marTop w:val="0"/>
              <w:marBottom w:val="0"/>
              <w:divBdr>
                <w:top w:val="none" w:sz="0" w:space="0" w:color="auto"/>
                <w:left w:val="none" w:sz="0" w:space="0" w:color="auto"/>
                <w:bottom w:val="none" w:sz="0" w:space="0" w:color="auto"/>
                <w:right w:val="none" w:sz="0" w:space="0" w:color="auto"/>
              </w:divBdr>
              <w:divsChild>
                <w:div w:id="10126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06">
          <w:marLeft w:val="0"/>
          <w:marRight w:val="0"/>
          <w:marTop w:val="0"/>
          <w:marBottom w:val="0"/>
          <w:divBdr>
            <w:top w:val="none" w:sz="0" w:space="0" w:color="auto"/>
            <w:left w:val="none" w:sz="0" w:space="0" w:color="auto"/>
            <w:bottom w:val="none" w:sz="0" w:space="0" w:color="auto"/>
            <w:right w:val="none" w:sz="0" w:space="0" w:color="auto"/>
          </w:divBdr>
          <w:divsChild>
            <w:div w:id="1012610203">
              <w:marLeft w:val="0"/>
              <w:marRight w:val="0"/>
              <w:marTop w:val="0"/>
              <w:marBottom w:val="0"/>
              <w:divBdr>
                <w:top w:val="none" w:sz="0" w:space="0" w:color="auto"/>
                <w:left w:val="none" w:sz="0" w:space="0" w:color="auto"/>
                <w:bottom w:val="none" w:sz="0" w:space="0" w:color="auto"/>
                <w:right w:val="none" w:sz="0" w:space="0" w:color="auto"/>
              </w:divBdr>
              <w:divsChild>
                <w:div w:id="1012610153">
                  <w:marLeft w:val="0"/>
                  <w:marRight w:val="0"/>
                  <w:marTop w:val="0"/>
                  <w:marBottom w:val="0"/>
                  <w:divBdr>
                    <w:top w:val="none" w:sz="0" w:space="0" w:color="auto"/>
                    <w:left w:val="none" w:sz="0" w:space="0" w:color="auto"/>
                    <w:bottom w:val="none" w:sz="0" w:space="0" w:color="auto"/>
                    <w:right w:val="none" w:sz="0" w:space="0" w:color="auto"/>
                  </w:divBdr>
                </w:div>
              </w:divsChild>
            </w:div>
            <w:div w:id="1012610445">
              <w:marLeft w:val="0"/>
              <w:marRight w:val="0"/>
              <w:marTop w:val="0"/>
              <w:marBottom w:val="0"/>
              <w:divBdr>
                <w:top w:val="none" w:sz="0" w:space="0" w:color="auto"/>
                <w:left w:val="none" w:sz="0" w:space="0" w:color="auto"/>
                <w:bottom w:val="none" w:sz="0" w:space="0" w:color="auto"/>
                <w:right w:val="none" w:sz="0" w:space="0" w:color="auto"/>
              </w:divBdr>
              <w:divsChild>
                <w:div w:id="1012610252">
                  <w:marLeft w:val="0"/>
                  <w:marRight w:val="0"/>
                  <w:marTop w:val="0"/>
                  <w:marBottom w:val="0"/>
                  <w:divBdr>
                    <w:top w:val="none" w:sz="0" w:space="0" w:color="auto"/>
                    <w:left w:val="none" w:sz="0" w:space="0" w:color="auto"/>
                    <w:bottom w:val="none" w:sz="0" w:space="0" w:color="auto"/>
                    <w:right w:val="none" w:sz="0" w:space="0" w:color="auto"/>
                  </w:divBdr>
                </w:div>
              </w:divsChild>
            </w:div>
            <w:div w:id="1012610452">
              <w:marLeft w:val="0"/>
              <w:marRight w:val="0"/>
              <w:marTop w:val="0"/>
              <w:marBottom w:val="0"/>
              <w:divBdr>
                <w:top w:val="none" w:sz="0" w:space="0" w:color="auto"/>
                <w:left w:val="none" w:sz="0" w:space="0" w:color="auto"/>
                <w:bottom w:val="none" w:sz="0" w:space="0" w:color="auto"/>
                <w:right w:val="none" w:sz="0" w:space="0" w:color="auto"/>
              </w:divBdr>
              <w:divsChild>
                <w:div w:id="10126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61">
          <w:marLeft w:val="0"/>
          <w:marRight w:val="0"/>
          <w:marTop w:val="0"/>
          <w:marBottom w:val="0"/>
          <w:divBdr>
            <w:top w:val="none" w:sz="0" w:space="0" w:color="auto"/>
            <w:left w:val="none" w:sz="0" w:space="0" w:color="auto"/>
            <w:bottom w:val="none" w:sz="0" w:space="0" w:color="auto"/>
            <w:right w:val="none" w:sz="0" w:space="0" w:color="auto"/>
          </w:divBdr>
          <w:divsChild>
            <w:div w:id="1012610237">
              <w:marLeft w:val="0"/>
              <w:marRight w:val="0"/>
              <w:marTop w:val="0"/>
              <w:marBottom w:val="0"/>
              <w:divBdr>
                <w:top w:val="none" w:sz="0" w:space="0" w:color="auto"/>
                <w:left w:val="none" w:sz="0" w:space="0" w:color="auto"/>
                <w:bottom w:val="none" w:sz="0" w:space="0" w:color="auto"/>
                <w:right w:val="none" w:sz="0" w:space="0" w:color="auto"/>
              </w:divBdr>
              <w:divsChild>
                <w:div w:id="1012610329">
                  <w:marLeft w:val="0"/>
                  <w:marRight w:val="0"/>
                  <w:marTop w:val="0"/>
                  <w:marBottom w:val="0"/>
                  <w:divBdr>
                    <w:top w:val="none" w:sz="0" w:space="0" w:color="auto"/>
                    <w:left w:val="none" w:sz="0" w:space="0" w:color="auto"/>
                    <w:bottom w:val="none" w:sz="0" w:space="0" w:color="auto"/>
                    <w:right w:val="none" w:sz="0" w:space="0" w:color="auto"/>
                  </w:divBdr>
                </w:div>
              </w:divsChild>
            </w:div>
            <w:div w:id="1012610246">
              <w:marLeft w:val="0"/>
              <w:marRight w:val="0"/>
              <w:marTop w:val="0"/>
              <w:marBottom w:val="0"/>
              <w:divBdr>
                <w:top w:val="none" w:sz="0" w:space="0" w:color="auto"/>
                <w:left w:val="none" w:sz="0" w:space="0" w:color="auto"/>
                <w:bottom w:val="none" w:sz="0" w:space="0" w:color="auto"/>
                <w:right w:val="none" w:sz="0" w:space="0" w:color="auto"/>
              </w:divBdr>
              <w:divsChild>
                <w:div w:id="1012610351">
                  <w:marLeft w:val="0"/>
                  <w:marRight w:val="0"/>
                  <w:marTop w:val="0"/>
                  <w:marBottom w:val="0"/>
                  <w:divBdr>
                    <w:top w:val="none" w:sz="0" w:space="0" w:color="auto"/>
                    <w:left w:val="none" w:sz="0" w:space="0" w:color="auto"/>
                    <w:bottom w:val="none" w:sz="0" w:space="0" w:color="auto"/>
                    <w:right w:val="none" w:sz="0" w:space="0" w:color="auto"/>
                  </w:divBdr>
                </w:div>
                <w:div w:id="1012610507">
                  <w:marLeft w:val="0"/>
                  <w:marRight w:val="0"/>
                  <w:marTop w:val="0"/>
                  <w:marBottom w:val="0"/>
                  <w:divBdr>
                    <w:top w:val="none" w:sz="0" w:space="0" w:color="auto"/>
                    <w:left w:val="none" w:sz="0" w:space="0" w:color="auto"/>
                    <w:bottom w:val="none" w:sz="0" w:space="0" w:color="auto"/>
                    <w:right w:val="none" w:sz="0" w:space="0" w:color="auto"/>
                  </w:divBdr>
                </w:div>
              </w:divsChild>
            </w:div>
            <w:div w:id="1012610312">
              <w:marLeft w:val="0"/>
              <w:marRight w:val="0"/>
              <w:marTop w:val="0"/>
              <w:marBottom w:val="0"/>
              <w:divBdr>
                <w:top w:val="none" w:sz="0" w:space="0" w:color="auto"/>
                <w:left w:val="none" w:sz="0" w:space="0" w:color="auto"/>
                <w:bottom w:val="none" w:sz="0" w:space="0" w:color="auto"/>
                <w:right w:val="none" w:sz="0" w:space="0" w:color="auto"/>
              </w:divBdr>
              <w:divsChild>
                <w:div w:id="1012610335">
                  <w:marLeft w:val="0"/>
                  <w:marRight w:val="0"/>
                  <w:marTop w:val="0"/>
                  <w:marBottom w:val="0"/>
                  <w:divBdr>
                    <w:top w:val="none" w:sz="0" w:space="0" w:color="auto"/>
                    <w:left w:val="none" w:sz="0" w:space="0" w:color="auto"/>
                    <w:bottom w:val="none" w:sz="0" w:space="0" w:color="auto"/>
                    <w:right w:val="none" w:sz="0" w:space="0" w:color="auto"/>
                  </w:divBdr>
                </w:div>
              </w:divsChild>
            </w:div>
            <w:div w:id="1012610348">
              <w:marLeft w:val="0"/>
              <w:marRight w:val="0"/>
              <w:marTop w:val="0"/>
              <w:marBottom w:val="0"/>
              <w:divBdr>
                <w:top w:val="none" w:sz="0" w:space="0" w:color="auto"/>
                <w:left w:val="none" w:sz="0" w:space="0" w:color="auto"/>
                <w:bottom w:val="none" w:sz="0" w:space="0" w:color="auto"/>
                <w:right w:val="none" w:sz="0" w:space="0" w:color="auto"/>
              </w:divBdr>
              <w:divsChild>
                <w:div w:id="10126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71">
          <w:marLeft w:val="0"/>
          <w:marRight w:val="0"/>
          <w:marTop w:val="0"/>
          <w:marBottom w:val="0"/>
          <w:divBdr>
            <w:top w:val="none" w:sz="0" w:space="0" w:color="auto"/>
            <w:left w:val="none" w:sz="0" w:space="0" w:color="auto"/>
            <w:bottom w:val="none" w:sz="0" w:space="0" w:color="auto"/>
            <w:right w:val="none" w:sz="0" w:space="0" w:color="auto"/>
          </w:divBdr>
          <w:divsChild>
            <w:div w:id="1012610396">
              <w:marLeft w:val="0"/>
              <w:marRight w:val="0"/>
              <w:marTop w:val="0"/>
              <w:marBottom w:val="0"/>
              <w:divBdr>
                <w:top w:val="none" w:sz="0" w:space="0" w:color="auto"/>
                <w:left w:val="none" w:sz="0" w:space="0" w:color="auto"/>
                <w:bottom w:val="none" w:sz="0" w:space="0" w:color="auto"/>
                <w:right w:val="none" w:sz="0" w:space="0" w:color="auto"/>
              </w:divBdr>
              <w:divsChild>
                <w:div w:id="10126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25">
          <w:marLeft w:val="0"/>
          <w:marRight w:val="0"/>
          <w:marTop w:val="0"/>
          <w:marBottom w:val="0"/>
          <w:divBdr>
            <w:top w:val="none" w:sz="0" w:space="0" w:color="auto"/>
            <w:left w:val="none" w:sz="0" w:space="0" w:color="auto"/>
            <w:bottom w:val="none" w:sz="0" w:space="0" w:color="auto"/>
            <w:right w:val="none" w:sz="0" w:space="0" w:color="auto"/>
          </w:divBdr>
          <w:divsChild>
            <w:div w:id="1012610259">
              <w:marLeft w:val="0"/>
              <w:marRight w:val="0"/>
              <w:marTop w:val="0"/>
              <w:marBottom w:val="0"/>
              <w:divBdr>
                <w:top w:val="none" w:sz="0" w:space="0" w:color="auto"/>
                <w:left w:val="none" w:sz="0" w:space="0" w:color="auto"/>
                <w:bottom w:val="none" w:sz="0" w:space="0" w:color="auto"/>
                <w:right w:val="none" w:sz="0" w:space="0" w:color="auto"/>
              </w:divBdr>
              <w:divsChild>
                <w:div w:id="10126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390">
          <w:marLeft w:val="0"/>
          <w:marRight w:val="0"/>
          <w:marTop w:val="0"/>
          <w:marBottom w:val="0"/>
          <w:divBdr>
            <w:top w:val="none" w:sz="0" w:space="0" w:color="auto"/>
            <w:left w:val="none" w:sz="0" w:space="0" w:color="auto"/>
            <w:bottom w:val="none" w:sz="0" w:space="0" w:color="auto"/>
            <w:right w:val="none" w:sz="0" w:space="0" w:color="auto"/>
          </w:divBdr>
          <w:divsChild>
            <w:div w:id="1012610293">
              <w:marLeft w:val="0"/>
              <w:marRight w:val="0"/>
              <w:marTop w:val="0"/>
              <w:marBottom w:val="0"/>
              <w:divBdr>
                <w:top w:val="none" w:sz="0" w:space="0" w:color="auto"/>
                <w:left w:val="none" w:sz="0" w:space="0" w:color="auto"/>
                <w:bottom w:val="none" w:sz="0" w:space="0" w:color="auto"/>
                <w:right w:val="none" w:sz="0" w:space="0" w:color="auto"/>
              </w:divBdr>
              <w:divsChild>
                <w:div w:id="1012610435">
                  <w:marLeft w:val="0"/>
                  <w:marRight w:val="0"/>
                  <w:marTop w:val="0"/>
                  <w:marBottom w:val="0"/>
                  <w:divBdr>
                    <w:top w:val="none" w:sz="0" w:space="0" w:color="auto"/>
                    <w:left w:val="none" w:sz="0" w:space="0" w:color="auto"/>
                    <w:bottom w:val="none" w:sz="0" w:space="0" w:color="auto"/>
                    <w:right w:val="none" w:sz="0" w:space="0" w:color="auto"/>
                  </w:divBdr>
                </w:div>
              </w:divsChild>
            </w:div>
            <w:div w:id="1012610542">
              <w:marLeft w:val="0"/>
              <w:marRight w:val="0"/>
              <w:marTop w:val="0"/>
              <w:marBottom w:val="0"/>
              <w:divBdr>
                <w:top w:val="none" w:sz="0" w:space="0" w:color="auto"/>
                <w:left w:val="none" w:sz="0" w:space="0" w:color="auto"/>
                <w:bottom w:val="none" w:sz="0" w:space="0" w:color="auto"/>
                <w:right w:val="none" w:sz="0" w:space="0" w:color="auto"/>
              </w:divBdr>
              <w:divsChild>
                <w:div w:id="1012610239">
                  <w:marLeft w:val="0"/>
                  <w:marRight w:val="0"/>
                  <w:marTop w:val="0"/>
                  <w:marBottom w:val="0"/>
                  <w:divBdr>
                    <w:top w:val="none" w:sz="0" w:space="0" w:color="auto"/>
                    <w:left w:val="none" w:sz="0" w:space="0" w:color="auto"/>
                    <w:bottom w:val="none" w:sz="0" w:space="0" w:color="auto"/>
                    <w:right w:val="none" w:sz="0" w:space="0" w:color="auto"/>
                  </w:divBdr>
                </w:div>
              </w:divsChild>
            </w:div>
            <w:div w:id="1012610567">
              <w:marLeft w:val="0"/>
              <w:marRight w:val="0"/>
              <w:marTop w:val="0"/>
              <w:marBottom w:val="0"/>
              <w:divBdr>
                <w:top w:val="none" w:sz="0" w:space="0" w:color="auto"/>
                <w:left w:val="none" w:sz="0" w:space="0" w:color="auto"/>
                <w:bottom w:val="none" w:sz="0" w:space="0" w:color="auto"/>
                <w:right w:val="none" w:sz="0" w:space="0" w:color="auto"/>
              </w:divBdr>
              <w:divsChild>
                <w:div w:id="10126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10">
          <w:marLeft w:val="0"/>
          <w:marRight w:val="0"/>
          <w:marTop w:val="0"/>
          <w:marBottom w:val="0"/>
          <w:divBdr>
            <w:top w:val="none" w:sz="0" w:space="0" w:color="auto"/>
            <w:left w:val="none" w:sz="0" w:space="0" w:color="auto"/>
            <w:bottom w:val="none" w:sz="0" w:space="0" w:color="auto"/>
            <w:right w:val="none" w:sz="0" w:space="0" w:color="auto"/>
          </w:divBdr>
          <w:divsChild>
            <w:div w:id="1012610163">
              <w:marLeft w:val="0"/>
              <w:marRight w:val="0"/>
              <w:marTop w:val="0"/>
              <w:marBottom w:val="0"/>
              <w:divBdr>
                <w:top w:val="none" w:sz="0" w:space="0" w:color="auto"/>
                <w:left w:val="none" w:sz="0" w:space="0" w:color="auto"/>
                <w:bottom w:val="none" w:sz="0" w:space="0" w:color="auto"/>
                <w:right w:val="none" w:sz="0" w:space="0" w:color="auto"/>
              </w:divBdr>
              <w:divsChild>
                <w:div w:id="10126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34">
      <w:marLeft w:val="0"/>
      <w:marRight w:val="0"/>
      <w:marTop w:val="0"/>
      <w:marBottom w:val="0"/>
      <w:divBdr>
        <w:top w:val="none" w:sz="0" w:space="0" w:color="auto"/>
        <w:left w:val="none" w:sz="0" w:space="0" w:color="auto"/>
        <w:bottom w:val="none" w:sz="0" w:space="0" w:color="auto"/>
        <w:right w:val="none" w:sz="0" w:space="0" w:color="auto"/>
      </w:divBdr>
      <w:divsChild>
        <w:div w:id="1012610446">
          <w:marLeft w:val="0"/>
          <w:marRight w:val="0"/>
          <w:marTop w:val="0"/>
          <w:marBottom w:val="0"/>
          <w:divBdr>
            <w:top w:val="none" w:sz="0" w:space="0" w:color="auto"/>
            <w:left w:val="none" w:sz="0" w:space="0" w:color="auto"/>
            <w:bottom w:val="none" w:sz="0" w:space="0" w:color="auto"/>
            <w:right w:val="none" w:sz="0" w:space="0" w:color="auto"/>
          </w:divBdr>
          <w:divsChild>
            <w:div w:id="1012610575">
              <w:marLeft w:val="0"/>
              <w:marRight w:val="0"/>
              <w:marTop w:val="0"/>
              <w:marBottom w:val="0"/>
              <w:divBdr>
                <w:top w:val="none" w:sz="0" w:space="0" w:color="auto"/>
                <w:left w:val="none" w:sz="0" w:space="0" w:color="auto"/>
                <w:bottom w:val="none" w:sz="0" w:space="0" w:color="auto"/>
                <w:right w:val="none" w:sz="0" w:space="0" w:color="auto"/>
              </w:divBdr>
              <w:divsChild>
                <w:div w:id="10126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1">
      <w:marLeft w:val="0"/>
      <w:marRight w:val="0"/>
      <w:marTop w:val="0"/>
      <w:marBottom w:val="0"/>
      <w:divBdr>
        <w:top w:val="none" w:sz="0" w:space="0" w:color="auto"/>
        <w:left w:val="none" w:sz="0" w:space="0" w:color="auto"/>
        <w:bottom w:val="none" w:sz="0" w:space="0" w:color="auto"/>
        <w:right w:val="none" w:sz="0" w:space="0" w:color="auto"/>
      </w:divBdr>
      <w:divsChild>
        <w:div w:id="1012610506">
          <w:marLeft w:val="0"/>
          <w:marRight w:val="0"/>
          <w:marTop w:val="0"/>
          <w:marBottom w:val="0"/>
          <w:divBdr>
            <w:top w:val="none" w:sz="0" w:space="0" w:color="auto"/>
            <w:left w:val="none" w:sz="0" w:space="0" w:color="auto"/>
            <w:bottom w:val="none" w:sz="0" w:space="0" w:color="auto"/>
            <w:right w:val="none" w:sz="0" w:space="0" w:color="auto"/>
          </w:divBdr>
          <w:divsChild>
            <w:div w:id="1012610384">
              <w:marLeft w:val="0"/>
              <w:marRight w:val="0"/>
              <w:marTop w:val="0"/>
              <w:marBottom w:val="0"/>
              <w:divBdr>
                <w:top w:val="none" w:sz="0" w:space="0" w:color="auto"/>
                <w:left w:val="none" w:sz="0" w:space="0" w:color="auto"/>
                <w:bottom w:val="none" w:sz="0" w:space="0" w:color="auto"/>
                <w:right w:val="none" w:sz="0" w:space="0" w:color="auto"/>
              </w:divBdr>
              <w:divsChild>
                <w:div w:id="1012610320">
                  <w:marLeft w:val="0"/>
                  <w:marRight w:val="0"/>
                  <w:marTop w:val="0"/>
                  <w:marBottom w:val="0"/>
                  <w:divBdr>
                    <w:top w:val="none" w:sz="0" w:space="0" w:color="auto"/>
                    <w:left w:val="none" w:sz="0" w:space="0" w:color="auto"/>
                    <w:bottom w:val="none" w:sz="0" w:space="0" w:color="auto"/>
                    <w:right w:val="none" w:sz="0" w:space="0" w:color="auto"/>
                  </w:divBdr>
                </w:div>
              </w:divsChild>
            </w:div>
            <w:div w:id="1012610438">
              <w:marLeft w:val="0"/>
              <w:marRight w:val="0"/>
              <w:marTop w:val="0"/>
              <w:marBottom w:val="0"/>
              <w:divBdr>
                <w:top w:val="none" w:sz="0" w:space="0" w:color="auto"/>
                <w:left w:val="none" w:sz="0" w:space="0" w:color="auto"/>
                <w:bottom w:val="none" w:sz="0" w:space="0" w:color="auto"/>
                <w:right w:val="none" w:sz="0" w:space="0" w:color="auto"/>
              </w:divBdr>
              <w:divsChild>
                <w:div w:id="10126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73">
          <w:marLeft w:val="0"/>
          <w:marRight w:val="0"/>
          <w:marTop w:val="0"/>
          <w:marBottom w:val="0"/>
          <w:divBdr>
            <w:top w:val="none" w:sz="0" w:space="0" w:color="auto"/>
            <w:left w:val="none" w:sz="0" w:space="0" w:color="auto"/>
            <w:bottom w:val="none" w:sz="0" w:space="0" w:color="auto"/>
            <w:right w:val="none" w:sz="0" w:space="0" w:color="auto"/>
          </w:divBdr>
          <w:divsChild>
            <w:div w:id="1012610136">
              <w:marLeft w:val="0"/>
              <w:marRight w:val="0"/>
              <w:marTop w:val="0"/>
              <w:marBottom w:val="0"/>
              <w:divBdr>
                <w:top w:val="none" w:sz="0" w:space="0" w:color="auto"/>
                <w:left w:val="none" w:sz="0" w:space="0" w:color="auto"/>
                <w:bottom w:val="none" w:sz="0" w:space="0" w:color="auto"/>
                <w:right w:val="none" w:sz="0" w:space="0" w:color="auto"/>
              </w:divBdr>
              <w:divsChild>
                <w:div w:id="1012610228">
                  <w:marLeft w:val="0"/>
                  <w:marRight w:val="0"/>
                  <w:marTop w:val="0"/>
                  <w:marBottom w:val="0"/>
                  <w:divBdr>
                    <w:top w:val="none" w:sz="0" w:space="0" w:color="auto"/>
                    <w:left w:val="none" w:sz="0" w:space="0" w:color="auto"/>
                    <w:bottom w:val="none" w:sz="0" w:space="0" w:color="auto"/>
                    <w:right w:val="none" w:sz="0" w:space="0" w:color="auto"/>
                  </w:divBdr>
                </w:div>
              </w:divsChild>
            </w:div>
            <w:div w:id="1012610508">
              <w:marLeft w:val="0"/>
              <w:marRight w:val="0"/>
              <w:marTop w:val="0"/>
              <w:marBottom w:val="0"/>
              <w:divBdr>
                <w:top w:val="none" w:sz="0" w:space="0" w:color="auto"/>
                <w:left w:val="none" w:sz="0" w:space="0" w:color="auto"/>
                <w:bottom w:val="none" w:sz="0" w:space="0" w:color="auto"/>
                <w:right w:val="none" w:sz="0" w:space="0" w:color="auto"/>
              </w:divBdr>
              <w:divsChild>
                <w:div w:id="10126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8">
      <w:marLeft w:val="0"/>
      <w:marRight w:val="0"/>
      <w:marTop w:val="0"/>
      <w:marBottom w:val="0"/>
      <w:divBdr>
        <w:top w:val="none" w:sz="0" w:space="0" w:color="auto"/>
        <w:left w:val="none" w:sz="0" w:space="0" w:color="auto"/>
        <w:bottom w:val="none" w:sz="0" w:space="0" w:color="auto"/>
        <w:right w:val="none" w:sz="0" w:space="0" w:color="auto"/>
      </w:divBdr>
      <w:divsChild>
        <w:div w:id="1012610512">
          <w:marLeft w:val="0"/>
          <w:marRight w:val="0"/>
          <w:marTop w:val="0"/>
          <w:marBottom w:val="0"/>
          <w:divBdr>
            <w:top w:val="none" w:sz="0" w:space="0" w:color="auto"/>
            <w:left w:val="none" w:sz="0" w:space="0" w:color="auto"/>
            <w:bottom w:val="none" w:sz="0" w:space="0" w:color="auto"/>
            <w:right w:val="none" w:sz="0" w:space="0" w:color="auto"/>
          </w:divBdr>
          <w:divsChild>
            <w:div w:id="1012610300">
              <w:marLeft w:val="0"/>
              <w:marRight w:val="0"/>
              <w:marTop w:val="0"/>
              <w:marBottom w:val="0"/>
              <w:divBdr>
                <w:top w:val="none" w:sz="0" w:space="0" w:color="auto"/>
                <w:left w:val="none" w:sz="0" w:space="0" w:color="auto"/>
                <w:bottom w:val="none" w:sz="0" w:space="0" w:color="auto"/>
                <w:right w:val="none" w:sz="0" w:space="0" w:color="auto"/>
              </w:divBdr>
              <w:divsChild>
                <w:div w:id="10126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59">
      <w:marLeft w:val="0"/>
      <w:marRight w:val="0"/>
      <w:marTop w:val="0"/>
      <w:marBottom w:val="0"/>
      <w:divBdr>
        <w:top w:val="none" w:sz="0" w:space="0" w:color="auto"/>
        <w:left w:val="none" w:sz="0" w:space="0" w:color="auto"/>
        <w:bottom w:val="none" w:sz="0" w:space="0" w:color="auto"/>
        <w:right w:val="none" w:sz="0" w:space="0" w:color="auto"/>
      </w:divBdr>
      <w:divsChild>
        <w:div w:id="1012610326">
          <w:marLeft w:val="0"/>
          <w:marRight w:val="0"/>
          <w:marTop w:val="0"/>
          <w:marBottom w:val="0"/>
          <w:divBdr>
            <w:top w:val="none" w:sz="0" w:space="0" w:color="auto"/>
            <w:left w:val="none" w:sz="0" w:space="0" w:color="auto"/>
            <w:bottom w:val="none" w:sz="0" w:space="0" w:color="auto"/>
            <w:right w:val="none" w:sz="0" w:space="0" w:color="auto"/>
          </w:divBdr>
          <w:divsChild>
            <w:div w:id="1012610376">
              <w:marLeft w:val="0"/>
              <w:marRight w:val="0"/>
              <w:marTop w:val="0"/>
              <w:marBottom w:val="0"/>
              <w:divBdr>
                <w:top w:val="none" w:sz="0" w:space="0" w:color="auto"/>
                <w:left w:val="none" w:sz="0" w:space="0" w:color="auto"/>
                <w:bottom w:val="none" w:sz="0" w:space="0" w:color="auto"/>
                <w:right w:val="none" w:sz="0" w:space="0" w:color="auto"/>
              </w:divBdr>
              <w:divsChild>
                <w:div w:id="1012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68">
      <w:marLeft w:val="0"/>
      <w:marRight w:val="0"/>
      <w:marTop w:val="0"/>
      <w:marBottom w:val="0"/>
      <w:divBdr>
        <w:top w:val="none" w:sz="0" w:space="0" w:color="auto"/>
        <w:left w:val="none" w:sz="0" w:space="0" w:color="auto"/>
        <w:bottom w:val="none" w:sz="0" w:space="0" w:color="auto"/>
        <w:right w:val="none" w:sz="0" w:space="0" w:color="auto"/>
      </w:divBdr>
      <w:divsChild>
        <w:div w:id="1012610464">
          <w:marLeft w:val="0"/>
          <w:marRight w:val="0"/>
          <w:marTop w:val="0"/>
          <w:marBottom w:val="0"/>
          <w:divBdr>
            <w:top w:val="none" w:sz="0" w:space="0" w:color="auto"/>
            <w:left w:val="none" w:sz="0" w:space="0" w:color="auto"/>
            <w:bottom w:val="none" w:sz="0" w:space="0" w:color="auto"/>
            <w:right w:val="none" w:sz="0" w:space="0" w:color="auto"/>
          </w:divBdr>
          <w:divsChild>
            <w:div w:id="1012610524">
              <w:marLeft w:val="0"/>
              <w:marRight w:val="0"/>
              <w:marTop w:val="0"/>
              <w:marBottom w:val="0"/>
              <w:divBdr>
                <w:top w:val="none" w:sz="0" w:space="0" w:color="auto"/>
                <w:left w:val="none" w:sz="0" w:space="0" w:color="auto"/>
                <w:bottom w:val="none" w:sz="0" w:space="0" w:color="auto"/>
                <w:right w:val="none" w:sz="0" w:space="0" w:color="auto"/>
              </w:divBdr>
              <w:divsChild>
                <w:div w:id="10126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478">
      <w:marLeft w:val="0"/>
      <w:marRight w:val="0"/>
      <w:marTop w:val="0"/>
      <w:marBottom w:val="0"/>
      <w:divBdr>
        <w:top w:val="none" w:sz="0" w:space="0" w:color="auto"/>
        <w:left w:val="none" w:sz="0" w:space="0" w:color="auto"/>
        <w:bottom w:val="none" w:sz="0" w:space="0" w:color="auto"/>
        <w:right w:val="none" w:sz="0" w:space="0" w:color="auto"/>
      </w:divBdr>
    </w:div>
    <w:div w:id="1012610484">
      <w:marLeft w:val="0"/>
      <w:marRight w:val="0"/>
      <w:marTop w:val="0"/>
      <w:marBottom w:val="0"/>
      <w:divBdr>
        <w:top w:val="none" w:sz="0" w:space="0" w:color="auto"/>
        <w:left w:val="none" w:sz="0" w:space="0" w:color="auto"/>
        <w:bottom w:val="none" w:sz="0" w:space="0" w:color="auto"/>
        <w:right w:val="none" w:sz="0" w:space="0" w:color="auto"/>
      </w:divBdr>
    </w:div>
    <w:div w:id="1012610487">
      <w:marLeft w:val="0"/>
      <w:marRight w:val="0"/>
      <w:marTop w:val="0"/>
      <w:marBottom w:val="0"/>
      <w:divBdr>
        <w:top w:val="none" w:sz="0" w:space="0" w:color="auto"/>
        <w:left w:val="none" w:sz="0" w:space="0" w:color="auto"/>
        <w:bottom w:val="none" w:sz="0" w:space="0" w:color="auto"/>
        <w:right w:val="none" w:sz="0" w:space="0" w:color="auto"/>
      </w:divBdr>
      <w:divsChild>
        <w:div w:id="1012610409">
          <w:marLeft w:val="0"/>
          <w:marRight w:val="0"/>
          <w:marTop w:val="0"/>
          <w:marBottom w:val="0"/>
          <w:divBdr>
            <w:top w:val="none" w:sz="0" w:space="0" w:color="auto"/>
            <w:left w:val="none" w:sz="0" w:space="0" w:color="auto"/>
            <w:bottom w:val="none" w:sz="0" w:space="0" w:color="auto"/>
            <w:right w:val="none" w:sz="0" w:space="0" w:color="auto"/>
          </w:divBdr>
          <w:divsChild>
            <w:div w:id="1012610355">
              <w:marLeft w:val="0"/>
              <w:marRight w:val="0"/>
              <w:marTop w:val="0"/>
              <w:marBottom w:val="0"/>
              <w:divBdr>
                <w:top w:val="none" w:sz="0" w:space="0" w:color="auto"/>
                <w:left w:val="none" w:sz="0" w:space="0" w:color="auto"/>
                <w:bottom w:val="none" w:sz="0" w:space="0" w:color="auto"/>
                <w:right w:val="none" w:sz="0" w:space="0" w:color="auto"/>
              </w:divBdr>
              <w:divsChild>
                <w:div w:id="1012610405">
                  <w:marLeft w:val="0"/>
                  <w:marRight w:val="0"/>
                  <w:marTop w:val="0"/>
                  <w:marBottom w:val="0"/>
                  <w:divBdr>
                    <w:top w:val="none" w:sz="0" w:space="0" w:color="auto"/>
                    <w:left w:val="none" w:sz="0" w:space="0" w:color="auto"/>
                    <w:bottom w:val="none" w:sz="0" w:space="0" w:color="auto"/>
                    <w:right w:val="none" w:sz="0" w:space="0" w:color="auto"/>
                  </w:divBdr>
                </w:div>
              </w:divsChild>
            </w:div>
            <w:div w:id="1012610574">
              <w:marLeft w:val="0"/>
              <w:marRight w:val="0"/>
              <w:marTop w:val="0"/>
              <w:marBottom w:val="0"/>
              <w:divBdr>
                <w:top w:val="none" w:sz="0" w:space="0" w:color="auto"/>
                <w:left w:val="none" w:sz="0" w:space="0" w:color="auto"/>
                <w:bottom w:val="none" w:sz="0" w:space="0" w:color="auto"/>
                <w:right w:val="none" w:sz="0" w:space="0" w:color="auto"/>
              </w:divBdr>
              <w:divsChild>
                <w:div w:id="10126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20">
          <w:marLeft w:val="0"/>
          <w:marRight w:val="0"/>
          <w:marTop w:val="0"/>
          <w:marBottom w:val="0"/>
          <w:divBdr>
            <w:top w:val="none" w:sz="0" w:space="0" w:color="auto"/>
            <w:left w:val="none" w:sz="0" w:space="0" w:color="auto"/>
            <w:bottom w:val="none" w:sz="0" w:space="0" w:color="auto"/>
            <w:right w:val="none" w:sz="0" w:space="0" w:color="auto"/>
          </w:divBdr>
          <w:divsChild>
            <w:div w:id="1012610214">
              <w:marLeft w:val="0"/>
              <w:marRight w:val="0"/>
              <w:marTop w:val="0"/>
              <w:marBottom w:val="0"/>
              <w:divBdr>
                <w:top w:val="none" w:sz="0" w:space="0" w:color="auto"/>
                <w:left w:val="none" w:sz="0" w:space="0" w:color="auto"/>
                <w:bottom w:val="none" w:sz="0" w:space="0" w:color="auto"/>
                <w:right w:val="none" w:sz="0" w:space="0" w:color="auto"/>
              </w:divBdr>
              <w:divsChild>
                <w:div w:id="1012610250">
                  <w:marLeft w:val="0"/>
                  <w:marRight w:val="0"/>
                  <w:marTop w:val="0"/>
                  <w:marBottom w:val="0"/>
                  <w:divBdr>
                    <w:top w:val="none" w:sz="0" w:space="0" w:color="auto"/>
                    <w:left w:val="none" w:sz="0" w:space="0" w:color="auto"/>
                    <w:bottom w:val="none" w:sz="0" w:space="0" w:color="auto"/>
                    <w:right w:val="none" w:sz="0" w:space="0" w:color="auto"/>
                  </w:divBdr>
                </w:div>
                <w:div w:id="1012610414">
                  <w:marLeft w:val="0"/>
                  <w:marRight w:val="0"/>
                  <w:marTop w:val="0"/>
                  <w:marBottom w:val="0"/>
                  <w:divBdr>
                    <w:top w:val="none" w:sz="0" w:space="0" w:color="auto"/>
                    <w:left w:val="none" w:sz="0" w:space="0" w:color="auto"/>
                    <w:bottom w:val="none" w:sz="0" w:space="0" w:color="auto"/>
                    <w:right w:val="none" w:sz="0" w:space="0" w:color="auto"/>
                  </w:divBdr>
                </w:div>
              </w:divsChild>
            </w:div>
            <w:div w:id="1012610314">
              <w:marLeft w:val="0"/>
              <w:marRight w:val="0"/>
              <w:marTop w:val="0"/>
              <w:marBottom w:val="0"/>
              <w:divBdr>
                <w:top w:val="none" w:sz="0" w:space="0" w:color="auto"/>
                <w:left w:val="none" w:sz="0" w:space="0" w:color="auto"/>
                <w:bottom w:val="none" w:sz="0" w:space="0" w:color="auto"/>
                <w:right w:val="none" w:sz="0" w:space="0" w:color="auto"/>
              </w:divBdr>
              <w:divsChild>
                <w:div w:id="1012610318">
                  <w:marLeft w:val="0"/>
                  <w:marRight w:val="0"/>
                  <w:marTop w:val="0"/>
                  <w:marBottom w:val="0"/>
                  <w:divBdr>
                    <w:top w:val="none" w:sz="0" w:space="0" w:color="auto"/>
                    <w:left w:val="none" w:sz="0" w:space="0" w:color="auto"/>
                    <w:bottom w:val="none" w:sz="0" w:space="0" w:color="auto"/>
                    <w:right w:val="none" w:sz="0" w:space="0" w:color="auto"/>
                  </w:divBdr>
                </w:div>
              </w:divsChild>
            </w:div>
            <w:div w:id="1012610469">
              <w:marLeft w:val="0"/>
              <w:marRight w:val="0"/>
              <w:marTop w:val="0"/>
              <w:marBottom w:val="0"/>
              <w:divBdr>
                <w:top w:val="none" w:sz="0" w:space="0" w:color="auto"/>
                <w:left w:val="none" w:sz="0" w:space="0" w:color="auto"/>
                <w:bottom w:val="none" w:sz="0" w:space="0" w:color="auto"/>
                <w:right w:val="none" w:sz="0" w:space="0" w:color="auto"/>
              </w:divBdr>
              <w:divsChild>
                <w:div w:id="1012610375">
                  <w:marLeft w:val="0"/>
                  <w:marRight w:val="0"/>
                  <w:marTop w:val="0"/>
                  <w:marBottom w:val="0"/>
                  <w:divBdr>
                    <w:top w:val="none" w:sz="0" w:space="0" w:color="auto"/>
                    <w:left w:val="none" w:sz="0" w:space="0" w:color="auto"/>
                    <w:bottom w:val="none" w:sz="0" w:space="0" w:color="auto"/>
                    <w:right w:val="none" w:sz="0" w:space="0" w:color="auto"/>
                  </w:divBdr>
                </w:div>
              </w:divsChild>
            </w:div>
            <w:div w:id="1012610493">
              <w:marLeft w:val="0"/>
              <w:marRight w:val="0"/>
              <w:marTop w:val="0"/>
              <w:marBottom w:val="0"/>
              <w:divBdr>
                <w:top w:val="none" w:sz="0" w:space="0" w:color="auto"/>
                <w:left w:val="none" w:sz="0" w:space="0" w:color="auto"/>
                <w:bottom w:val="none" w:sz="0" w:space="0" w:color="auto"/>
                <w:right w:val="none" w:sz="0" w:space="0" w:color="auto"/>
              </w:divBdr>
              <w:divsChild>
                <w:div w:id="10126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3">
      <w:marLeft w:val="0"/>
      <w:marRight w:val="0"/>
      <w:marTop w:val="0"/>
      <w:marBottom w:val="0"/>
      <w:divBdr>
        <w:top w:val="none" w:sz="0" w:space="0" w:color="auto"/>
        <w:left w:val="none" w:sz="0" w:space="0" w:color="auto"/>
        <w:bottom w:val="none" w:sz="0" w:space="0" w:color="auto"/>
        <w:right w:val="none" w:sz="0" w:space="0" w:color="auto"/>
      </w:divBdr>
      <w:divsChild>
        <w:div w:id="1012610304">
          <w:marLeft w:val="0"/>
          <w:marRight w:val="0"/>
          <w:marTop w:val="0"/>
          <w:marBottom w:val="0"/>
          <w:divBdr>
            <w:top w:val="none" w:sz="0" w:space="0" w:color="auto"/>
            <w:left w:val="none" w:sz="0" w:space="0" w:color="auto"/>
            <w:bottom w:val="none" w:sz="0" w:space="0" w:color="auto"/>
            <w:right w:val="none" w:sz="0" w:space="0" w:color="auto"/>
          </w:divBdr>
          <w:divsChild>
            <w:div w:id="1012610243">
              <w:marLeft w:val="0"/>
              <w:marRight w:val="0"/>
              <w:marTop w:val="0"/>
              <w:marBottom w:val="0"/>
              <w:divBdr>
                <w:top w:val="none" w:sz="0" w:space="0" w:color="auto"/>
                <w:left w:val="none" w:sz="0" w:space="0" w:color="auto"/>
                <w:bottom w:val="none" w:sz="0" w:space="0" w:color="auto"/>
                <w:right w:val="none" w:sz="0" w:space="0" w:color="auto"/>
              </w:divBdr>
              <w:divsChild>
                <w:div w:id="10126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5">
      <w:marLeft w:val="0"/>
      <w:marRight w:val="0"/>
      <w:marTop w:val="0"/>
      <w:marBottom w:val="0"/>
      <w:divBdr>
        <w:top w:val="none" w:sz="0" w:space="0" w:color="auto"/>
        <w:left w:val="none" w:sz="0" w:space="0" w:color="auto"/>
        <w:bottom w:val="none" w:sz="0" w:space="0" w:color="auto"/>
        <w:right w:val="none" w:sz="0" w:space="0" w:color="auto"/>
      </w:divBdr>
      <w:divsChild>
        <w:div w:id="1012610139">
          <w:marLeft w:val="0"/>
          <w:marRight w:val="0"/>
          <w:marTop w:val="0"/>
          <w:marBottom w:val="0"/>
          <w:divBdr>
            <w:top w:val="none" w:sz="0" w:space="0" w:color="auto"/>
            <w:left w:val="none" w:sz="0" w:space="0" w:color="auto"/>
            <w:bottom w:val="none" w:sz="0" w:space="0" w:color="auto"/>
            <w:right w:val="none" w:sz="0" w:space="0" w:color="auto"/>
          </w:divBdr>
          <w:divsChild>
            <w:div w:id="1012610457">
              <w:marLeft w:val="0"/>
              <w:marRight w:val="0"/>
              <w:marTop w:val="0"/>
              <w:marBottom w:val="0"/>
              <w:divBdr>
                <w:top w:val="none" w:sz="0" w:space="0" w:color="auto"/>
                <w:left w:val="none" w:sz="0" w:space="0" w:color="auto"/>
                <w:bottom w:val="none" w:sz="0" w:space="0" w:color="auto"/>
                <w:right w:val="none" w:sz="0" w:space="0" w:color="auto"/>
              </w:divBdr>
              <w:divsChild>
                <w:div w:id="10126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18">
      <w:marLeft w:val="0"/>
      <w:marRight w:val="0"/>
      <w:marTop w:val="0"/>
      <w:marBottom w:val="0"/>
      <w:divBdr>
        <w:top w:val="none" w:sz="0" w:space="0" w:color="auto"/>
        <w:left w:val="none" w:sz="0" w:space="0" w:color="auto"/>
        <w:bottom w:val="none" w:sz="0" w:space="0" w:color="auto"/>
        <w:right w:val="none" w:sz="0" w:space="0" w:color="auto"/>
      </w:divBdr>
      <w:divsChild>
        <w:div w:id="1012610536">
          <w:marLeft w:val="0"/>
          <w:marRight w:val="0"/>
          <w:marTop w:val="0"/>
          <w:marBottom w:val="0"/>
          <w:divBdr>
            <w:top w:val="none" w:sz="0" w:space="0" w:color="auto"/>
            <w:left w:val="none" w:sz="0" w:space="0" w:color="auto"/>
            <w:bottom w:val="none" w:sz="0" w:space="0" w:color="auto"/>
            <w:right w:val="none" w:sz="0" w:space="0" w:color="auto"/>
          </w:divBdr>
          <w:divsChild>
            <w:div w:id="1012610146">
              <w:marLeft w:val="0"/>
              <w:marRight w:val="0"/>
              <w:marTop w:val="0"/>
              <w:marBottom w:val="0"/>
              <w:divBdr>
                <w:top w:val="none" w:sz="0" w:space="0" w:color="auto"/>
                <w:left w:val="none" w:sz="0" w:space="0" w:color="auto"/>
                <w:bottom w:val="none" w:sz="0" w:space="0" w:color="auto"/>
                <w:right w:val="none" w:sz="0" w:space="0" w:color="auto"/>
              </w:divBdr>
              <w:divsChild>
                <w:div w:id="1012610343">
                  <w:marLeft w:val="0"/>
                  <w:marRight w:val="0"/>
                  <w:marTop w:val="0"/>
                  <w:marBottom w:val="0"/>
                  <w:divBdr>
                    <w:top w:val="none" w:sz="0" w:space="0" w:color="auto"/>
                    <w:left w:val="none" w:sz="0" w:space="0" w:color="auto"/>
                    <w:bottom w:val="none" w:sz="0" w:space="0" w:color="auto"/>
                    <w:right w:val="none" w:sz="0" w:space="0" w:color="auto"/>
                  </w:divBdr>
                </w:div>
              </w:divsChild>
            </w:div>
            <w:div w:id="1012610169">
              <w:marLeft w:val="0"/>
              <w:marRight w:val="0"/>
              <w:marTop w:val="0"/>
              <w:marBottom w:val="0"/>
              <w:divBdr>
                <w:top w:val="none" w:sz="0" w:space="0" w:color="auto"/>
                <w:left w:val="none" w:sz="0" w:space="0" w:color="auto"/>
                <w:bottom w:val="none" w:sz="0" w:space="0" w:color="auto"/>
                <w:right w:val="none" w:sz="0" w:space="0" w:color="auto"/>
              </w:divBdr>
              <w:divsChild>
                <w:div w:id="1012610399">
                  <w:marLeft w:val="0"/>
                  <w:marRight w:val="0"/>
                  <w:marTop w:val="0"/>
                  <w:marBottom w:val="0"/>
                  <w:divBdr>
                    <w:top w:val="none" w:sz="0" w:space="0" w:color="auto"/>
                    <w:left w:val="none" w:sz="0" w:space="0" w:color="auto"/>
                    <w:bottom w:val="none" w:sz="0" w:space="0" w:color="auto"/>
                    <w:right w:val="none" w:sz="0" w:space="0" w:color="auto"/>
                  </w:divBdr>
                </w:div>
              </w:divsChild>
            </w:div>
            <w:div w:id="1012610179">
              <w:marLeft w:val="0"/>
              <w:marRight w:val="0"/>
              <w:marTop w:val="0"/>
              <w:marBottom w:val="0"/>
              <w:divBdr>
                <w:top w:val="none" w:sz="0" w:space="0" w:color="auto"/>
                <w:left w:val="none" w:sz="0" w:space="0" w:color="auto"/>
                <w:bottom w:val="none" w:sz="0" w:space="0" w:color="auto"/>
                <w:right w:val="none" w:sz="0" w:space="0" w:color="auto"/>
              </w:divBdr>
              <w:divsChild>
                <w:div w:id="1012610333">
                  <w:marLeft w:val="0"/>
                  <w:marRight w:val="0"/>
                  <w:marTop w:val="0"/>
                  <w:marBottom w:val="0"/>
                  <w:divBdr>
                    <w:top w:val="none" w:sz="0" w:space="0" w:color="auto"/>
                    <w:left w:val="none" w:sz="0" w:space="0" w:color="auto"/>
                    <w:bottom w:val="none" w:sz="0" w:space="0" w:color="auto"/>
                    <w:right w:val="none" w:sz="0" w:space="0" w:color="auto"/>
                  </w:divBdr>
                </w:div>
              </w:divsChild>
            </w:div>
            <w:div w:id="1012610275">
              <w:marLeft w:val="0"/>
              <w:marRight w:val="0"/>
              <w:marTop w:val="0"/>
              <w:marBottom w:val="0"/>
              <w:divBdr>
                <w:top w:val="none" w:sz="0" w:space="0" w:color="auto"/>
                <w:left w:val="none" w:sz="0" w:space="0" w:color="auto"/>
                <w:bottom w:val="none" w:sz="0" w:space="0" w:color="auto"/>
                <w:right w:val="none" w:sz="0" w:space="0" w:color="auto"/>
              </w:divBdr>
              <w:divsChild>
                <w:div w:id="1012610422">
                  <w:marLeft w:val="0"/>
                  <w:marRight w:val="0"/>
                  <w:marTop w:val="0"/>
                  <w:marBottom w:val="0"/>
                  <w:divBdr>
                    <w:top w:val="none" w:sz="0" w:space="0" w:color="auto"/>
                    <w:left w:val="none" w:sz="0" w:space="0" w:color="auto"/>
                    <w:bottom w:val="none" w:sz="0" w:space="0" w:color="auto"/>
                    <w:right w:val="none" w:sz="0" w:space="0" w:color="auto"/>
                  </w:divBdr>
                </w:div>
              </w:divsChild>
            </w:div>
            <w:div w:id="1012610279">
              <w:marLeft w:val="0"/>
              <w:marRight w:val="0"/>
              <w:marTop w:val="0"/>
              <w:marBottom w:val="0"/>
              <w:divBdr>
                <w:top w:val="none" w:sz="0" w:space="0" w:color="auto"/>
                <w:left w:val="none" w:sz="0" w:space="0" w:color="auto"/>
                <w:bottom w:val="none" w:sz="0" w:space="0" w:color="auto"/>
                <w:right w:val="none" w:sz="0" w:space="0" w:color="auto"/>
              </w:divBdr>
              <w:divsChild>
                <w:div w:id="1012610290">
                  <w:marLeft w:val="0"/>
                  <w:marRight w:val="0"/>
                  <w:marTop w:val="0"/>
                  <w:marBottom w:val="0"/>
                  <w:divBdr>
                    <w:top w:val="none" w:sz="0" w:space="0" w:color="auto"/>
                    <w:left w:val="none" w:sz="0" w:space="0" w:color="auto"/>
                    <w:bottom w:val="none" w:sz="0" w:space="0" w:color="auto"/>
                    <w:right w:val="none" w:sz="0" w:space="0" w:color="auto"/>
                  </w:divBdr>
                </w:div>
              </w:divsChild>
            </w:div>
            <w:div w:id="1012610316">
              <w:marLeft w:val="0"/>
              <w:marRight w:val="0"/>
              <w:marTop w:val="0"/>
              <w:marBottom w:val="0"/>
              <w:divBdr>
                <w:top w:val="none" w:sz="0" w:space="0" w:color="auto"/>
                <w:left w:val="none" w:sz="0" w:space="0" w:color="auto"/>
                <w:bottom w:val="none" w:sz="0" w:space="0" w:color="auto"/>
                <w:right w:val="none" w:sz="0" w:space="0" w:color="auto"/>
              </w:divBdr>
              <w:divsChild>
                <w:div w:id="1012610226">
                  <w:marLeft w:val="0"/>
                  <w:marRight w:val="0"/>
                  <w:marTop w:val="0"/>
                  <w:marBottom w:val="0"/>
                  <w:divBdr>
                    <w:top w:val="none" w:sz="0" w:space="0" w:color="auto"/>
                    <w:left w:val="none" w:sz="0" w:space="0" w:color="auto"/>
                    <w:bottom w:val="none" w:sz="0" w:space="0" w:color="auto"/>
                    <w:right w:val="none" w:sz="0" w:space="0" w:color="auto"/>
                  </w:divBdr>
                </w:div>
              </w:divsChild>
            </w:div>
            <w:div w:id="1012610361">
              <w:marLeft w:val="0"/>
              <w:marRight w:val="0"/>
              <w:marTop w:val="0"/>
              <w:marBottom w:val="0"/>
              <w:divBdr>
                <w:top w:val="none" w:sz="0" w:space="0" w:color="auto"/>
                <w:left w:val="none" w:sz="0" w:space="0" w:color="auto"/>
                <w:bottom w:val="none" w:sz="0" w:space="0" w:color="auto"/>
                <w:right w:val="none" w:sz="0" w:space="0" w:color="auto"/>
              </w:divBdr>
              <w:divsChild>
                <w:div w:id="1012610186">
                  <w:marLeft w:val="0"/>
                  <w:marRight w:val="0"/>
                  <w:marTop w:val="0"/>
                  <w:marBottom w:val="0"/>
                  <w:divBdr>
                    <w:top w:val="none" w:sz="0" w:space="0" w:color="auto"/>
                    <w:left w:val="none" w:sz="0" w:space="0" w:color="auto"/>
                    <w:bottom w:val="none" w:sz="0" w:space="0" w:color="auto"/>
                    <w:right w:val="none" w:sz="0" w:space="0" w:color="auto"/>
                  </w:divBdr>
                </w:div>
              </w:divsChild>
            </w:div>
            <w:div w:id="1012610362">
              <w:marLeft w:val="0"/>
              <w:marRight w:val="0"/>
              <w:marTop w:val="0"/>
              <w:marBottom w:val="0"/>
              <w:divBdr>
                <w:top w:val="none" w:sz="0" w:space="0" w:color="auto"/>
                <w:left w:val="none" w:sz="0" w:space="0" w:color="auto"/>
                <w:bottom w:val="none" w:sz="0" w:space="0" w:color="auto"/>
                <w:right w:val="none" w:sz="0" w:space="0" w:color="auto"/>
              </w:divBdr>
              <w:divsChild>
                <w:div w:id="1012610495">
                  <w:marLeft w:val="0"/>
                  <w:marRight w:val="0"/>
                  <w:marTop w:val="0"/>
                  <w:marBottom w:val="0"/>
                  <w:divBdr>
                    <w:top w:val="none" w:sz="0" w:space="0" w:color="auto"/>
                    <w:left w:val="none" w:sz="0" w:space="0" w:color="auto"/>
                    <w:bottom w:val="none" w:sz="0" w:space="0" w:color="auto"/>
                    <w:right w:val="none" w:sz="0" w:space="0" w:color="auto"/>
                  </w:divBdr>
                </w:div>
              </w:divsChild>
            </w:div>
            <w:div w:id="1012610437">
              <w:marLeft w:val="0"/>
              <w:marRight w:val="0"/>
              <w:marTop w:val="0"/>
              <w:marBottom w:val="0"/>
              <w:divBdr>
                <w:top w:val="none" w:sz="0" w:space="0" w:color="auto"/>
                <w:left w:val="none" w:sz="0" w:space="0" w:color="auto"/>
                <w:bottom w:val="none" w:sz="0" w:space="0" w:color="auto"/>
                <w:right w:val="none" w:sz="0" w:space="0" w:color="auto"/>
              </w:divBdr>
              <w:divsChild>
                <w:div w:id="1012610158">
                  <w:marLeft w:val="0"/>
                  <w:marRight w:val="0"/>
                  <w:marTop w:val="0"/>
                  <w:marBottom w:val="0"/>
                  <w:divBdr>
                    <w:top w:val="none" w:sz="0" w:space="0" w:color="auto"/>
                    <w:left w:val="none" w:sz="0" w:space="0" w:color="auto"/>
                    <w:bottom w:val="none" w:sz="0" w:space="0" w:color="auto"/>
                    <w:right w:val="none" w:sz="0" w:space="0" w:color="auto"/>
                  </w:divBdr>
                </w:div>
              </w:divsChild>
            </w:div>
            <w:div w:id="1012610443">
              <w:marLeft w:val="0"/>
              <w:marRight w:val="0"/>
              <w:marTop w:val="0"/>
              <w:marBottom w:val="0"/>
              <w:divBdr>
                <w:top w:val="none" w:sz="0" w:space="0" w:color="auto"/>
                <w:left w:val="none" w:sz="0" w:space="0" w:color="auto"/>
                <w:bottom w:val="none" w:sz="0" w:space="0" w:color="auto"/>
                <w:right w:val="none" w:sz="0" w:space="0" w:color="auto"/>
              </w:divBdr>
              <w:divsChild>
                <w:div w:id="1012610393">
                  <w:marLeft w:val="0"/>
                  <w:marRight w:val="0"/>
                  <w:marTop w:val="0"/>
                  <w:marBottom w:val="0"/>
                  <w:divBdr>
                    <w:top w:val="none" w:sz="0" w:space="0" w:color="auto"/>
                    <w:left w:val="none" w:sz="0" w:space="0" w:color="auto"/>
                    <w:bottom w:val="none" w:sz="0" w:space="0" w:color="auto"/>
                    <w:right w:val="none" w:sz="0" w:space="0" w:color="auto"/>
                  </w:divBdr>
                </w:div>
              </w:divsChild>
            </w:div>
            <w:div w:id="1012610485">
              <w:marLeft w:val="0"/>
              <w:marRight w:val="0"/>
              <w:marTop w:val="0"/>
              <w:marBottom w:val="0"/>
              <w:divBdr>
                <w:top w:val="none" w:sz="0" w:space="0" w:color="auto"/>
                <w:left w:val="none" w:sz="0" w:space="0" w:color="auto"/>
                <w:bottom w:val="none" w:sz="0" w:space="0" w:color="auto"/>
                <w:right w:val="none" w:sz="0" w:space="0" w:color="auto"/>
              </w:divBdr>
              <w:divsChild>
                <w:div w:id="1012610489">
                  <w:marLeft w:val="0"/>
                  <w:marRight w:val="0"/>
                  <w:marTop w:val="0"/>
                  <w:marBottom w:val="0"/>
                  <w:divBdr>
                    <w:top w:val="none" w:sz="0" w:space="0" w:color="auto"/>
                    <w:left w:val="none" w:sz="0" w:space="0" w:color="auto"/>
                    <w:bottom w:val="none" w:sz="0" w:space="0" w:color="auto"/>
                    <w:right w:val="none" w:sz="0" w:space="0" w:color="auto"/>
                  </w:divBdr>
                </w:div>
              </w:divsChild>
            </w:div>
            <w:div w:id="1012610499">
              <w:marLeft w:val="0"/>
              <w:marRight w:val="0"/>
              <w:marTop w:val="0"/>
              <w:marBottom w:val="0"/>
              <w:divBdr>
                <w:top w:val="none" w:sz="0" w:space="0" w:color="auto"/>
                <w:left w:val="none" w:sz="0" w:space="0" w:color="auto"/>
                <w:bottom w:val="none" w:sz="0" w:space="0" w:color="auto"/>
                <w:right w:val="none" w:sz="0" w:space="0" w:color="auto"/>
              </w:divBdr>
              <w:divsChild>
                <w:div w:id="1012610219">
                  <w:marLeft w:val="0"/>
                  <w:marRight w:val="0"/>
                  <w:marTop w:val="0"/>
                  <w:marBottom w:val="0"/>
                  <w:divBdr>
                    <w:top w:val="none" w:sz="0" w:space="0" w:color="auto"/>
                    <w:left w:val="none" w:sz="0" w:space="0" w:color="auto"/>
                    <w:bottom w:val="none" w:sz="0" w:space="0" w:color="auto"/>
                    <w:right w:val="none" w:sz="0" w:space="0" w:color="auto"/>
                  </w:divBdr>
                </w:div>
              </w:divsChild>
            </w:div>
            <w:div w:id="1012610501">
              <w:marLeft w:val="0"/>
              <w:marRight w:val="0"/>
              <w:marTop w:val="0"/>
              <w:marBottom w:val="0"/>
              <w:divBdr>
                <w:top w:val="none" w:sz="0" w:space="0" w:color="auto"/>
                <w:left w:val="none" w:sz="0" w:space="0" w:color="auto"/>
                <w:bottom w:val="none" w:sz="0" w:space="0" w:color="auto"/>
                <w:right w:val="none" w:sz="0" w:space="0" w:color="auto"/>
              </w:divBdr>
              <w:divsChild>
                <w:div w:id="1012610272">
                  <w:marLeft w:val="0"/>
                  <w:marRight w:val="0"/>
                  <w:marTop w:val="0"/>
                  <w:marBottom w:val="0"/>
                  <w:divBdr>
                    <w:top w:val="none" w:sz="0" w:space="0" w:color="auto"/>
                    <w:left w:val="none" w:sz="0" w:space="0" w:color="auto"/>
                    <w:bottom w:val="none" w:sz="0" w:space="0" w:color="auto"/>
                    <w:right w:val="none" w:sz="0" w:space="0" w:color="auto"/>
                  </w:divBdr>
                </w:div>
              </w:divsChild>
            </w:div>
            <w:div w:id="1012610502">
              <w:marLeft w:val="0"/>
              <w:marRight w:val="0"/>
              <w:marTop w:val="0"/>
              <w:marBottom w:val="0"/>
              <w:divBdr>
                <w:top w:val="none" w:sz="0" w:space="0" w:color="auto"/>
                <w:left w:val="none" w:sz="0" w:space="0" w:color="auto"/>
                <w:bottom w:val="none" w:sz="0" w:space="0" w:color="auto"/>
                <w:right w:val="none" w:sz="0" w:space="0" w:color="auto"/>
              </w:divBdr>
              <w:divsChild>
                <w:div w:id="1012610562">
                  <w:marLeft w:val="0"/>
                  <w:marRight w:val="0"/>
                  <w:marTop w:val="0"/>
                  <w:marBottom w:val="0"/>
                  <w:divBdr>
                    <w:top w:val="none" w:sz="0" w:space="0" w:color="auto"/>
                    <w:left w:val="none" w:sz="0" w:space="0" w:color="auto"/>
                    <w:bottom w:val="none" w:sz="0" w:space="0" w:color="auto"/>
                    <w:right w:val="none" w:sz="0" w:space="0" w:color="auto"/>
                  </w:divBdr>
                </w:div>
              </w:divsChild>
            </w:div>
            <w:div w:id="1012610509">
              <w:marLeft w:val="0"/>
              <w:marRight w:val="0"/>
              <w:marTop w:val="0"/>
              <w:marBottom w:val="0"/>
              <w:divBdr>
                <w:top w:val="none" w:sz="0" w:space="0" w:color="auto"/>
                <w:left w:val="none" w:sz="0" w:space="0" w:color="auto"/>
                <w:bottom w:val="none" w:sz="0" w:space="0" w:color="auto"/>
                <w:right w:val="none" w:sz="0" w:space="0" w:color="auto"/>
              </w:divBdr>
              <w:divsChild>
                <w:div w:id="1012610145">
                  <w:marLeft w:val="0"/>
                  <w:marRight w:val="0"/>
                  <w:marTop w:val="0"/>
                  <w:marBottom w:val="0"/>
                  <w:divBdr>
                    <w:top w:val="none" w:sz="0" w:space="0" w:color="auto"/>
                    <w:left w:val="none" w:sz="0" w:space="0" w:color="auto"/>
                    <w:bottom w:val="none" w:sz="0" w:space="0" w:color="auto"/>
                    <w:right w:val="none" w:sz="0" w:space="0" w:color="auto"/>
                  </w:divBdr>
                </w:div>
              </w:divsChild>
            </w:div>
            <w:div w:id="1012610522">
              <w:marLeft w:val="0"/>
              <w:marRight w:val="0"/>
              <w:marTop w:val="0"/>
              <w:marBottom w:val="0"/>
              <w:divBdr>
                <w:top w:val="none" w:sz="0" w:space="0" w:color="auto"/>
                <w:left w:val="none" w:sz="0" w:space="0" w:color="auto"/>
                <w:bottom w:val="none" w:sz="0" w:space="0" w:color="auto"/>
                <w:right w:val="none" w:sz="0" w:space="0" w:color="auto"/>
              </w:divBdr>
              <w:divsChild>
                <w:div w:id="1012610412">
                  <w:marLeft w:val="0"/>
                  <w:marRight w:val="0"/>
                  <w:marTop w:val="0"/>
                  <w:marBottom w:val="0"/>
                  <w:divBdr>
                    <w:top w:val="none" w:sz="0" w:space="0" w:color="auto"/>
                    <w:left w:val="none" w:sz="0" w:space="0" w:color="auto"/>
                    <w:bottom w:val="none" w:sz="0" w:space="0" w:color="auto"/>
                    <w:right w:val="none" w:sz="0" w:space="0" w:color="auto"/>
                  </w:divBdr>
                </w:div>
              </w:divsChild>
            </w:div>
            <w:div w:id="1012610531">
              <w:marLeft w:val="0"/>
              <w:marRight w:val="0"/>
              <w:marTop w:val="0"/>
              <w:marBottom w:val="0"/>
              <w:divBdr>
                <w:top w:val="none" w:sz="0" w:space="0" w:color="auto"/>
                <w:left w:val="none" w:sz="0" w:space="0" w:color="auto"/>
                <w:bottom w:val="none" w:sz="0" w:space="0" w:color="auto"/>
                <w:right w:val="none" w:sz="0" w:space="0" w:color="auto"/>
              </w:divBdr>
              <w:divsChild>
                <w:div w:id="1012610427">
                  <w:marLeft w:val="0"/>
                  <w:marRight w:val="0"/>
                  <w:marTop w:val="0"/>
                  <w:marBottom w:val="0"/>
                  <w:divBdr>
                    <w:top w:val="none" w:sz="0" w:space="0" w:color="auto"/>
                    <w:left w:val="none" w:sz="0" w:space="0" w:color="auto"/>
                    <w:bottom w:val="none" w:sz="0" w:space="0" w:color="auto"/>
                    <w:right w:val="none" w:sz="0" w:space="0" w:color="auto"/>
                  </w:divBdr>
                </w:div>
              </w:divsChild>
            </w:div>
            <w:div w:id="1012610532">
              <w:marLeft w:val="0"/>
              <w:marRight w:val="0"/>
              <w:marTop w:val="0"/>
              <w:marBottom w:val="0"/>
              <w:divBdr>
                <w:top w:val="none" w:sz="0" w:space="0" w:color="auto"/>
                <w:left w:val="none" w:sz="0" w:space="0" w:color="auto"/>
                <w:bottom w:val="none" w:sz="0" w:space="0" w:color="auto"/>
                <w:right w:val="none" w:sz="0" w:space="0" w:color="auto"/>
              </w:divBdr>
              <w:divsChild>
                <w:div w:id="1012610494">
                  <w:marLeft w:val="0"/>
                  <w:marRight w:val="0"/>
                  <w:marTop w:val="0"/>
                  <w:marBottom w:val="0"/>
                  <w:divBdr>
                    <w:top w:val="none" w:sz="0" w:space="0" w:color="auto"/>
                    <w:left w:val="none" w:sz="0" w:space="0" w:color="auto"/>
                    <w:bottom w:val="none" w:sz="0" w:space="0" w:color="auto"/>
                    <w:right w:val="none" w:sz="0" w:space="0" w:color="auto"/>
                  </w:divBdr>
                </w:div>
              </w:divsChild>
            </w:div>
            <w:div w:id="1012610549">
              <w:marLeft w:val="0"/>
              <w:marRight w:val="0"/>
              <w:marTop w:val="0"/>
              <w:marBottom w:val="0"/>
              <w:divBdr>
                <w:top w:val="none" w:sz="0" w:space="0" w:color="auto"/>
                <w:left w:val="none" w:sz="0" w:space="0" w:color="auto"/>
                <w:bottom w:val="none" w:sz="0" w:space="0" w:color="auto"/>
                <w:right w:val="none" w:sz="0" w:space="0" w:color="auto"/>
              </w:divBdr>
              <w:divsChild>
                <w:div w:id="1012610142">
                  <w:marLeft w:val="0"/>
                  <w:marRight w:val="0"/>
                  <w:marTop w:val="0"/>
                  <w:marBottom w:val="0"/>
                  <w:divBdr>
                    <w:top w:val="none" w:sz="0" w:space="0" w:color="auto"/>
                    <w:left w:val="none" w:sz="0" w:space="0" w:color="auto"/>
                    <w:bottom w:val="none" w:sz="0" w:space="0" w:color="auto"/>
                    <w:right w:val="none" w:sz="0" w:space="0" w:color="auto"/>
                  </w:divBdr>
                </w:div>
              </w:divsChild>
            </w:div>
            <w:div w:id="1012610578">
              <w:marLeft w:val="0"/>
              <w:marRight w:val="0"/>
              <w:marTop w:val="0"/>
              <w:marBottom w:val="0"/>
              <w:divBdr>
                <w:top w:val="none" w:sz="0" w:space="0" w:color="auto"/>
                <w:left w:val="none" w:sz="0" w:space="0" w:color="auto"/>
                <w:bottom w:val="none" w:sz="0" w:space="0" w:color="auto"/>
                <w:right w:val="none" w:sz="0" w:space="0" w:color="auto"/>
              </w:divBdr>
              <w:divsChild>
                <w:div w:id="1012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21">
      <w:marLeft w:val="0"/>
      <w:marRight w:val="0"/>
      <w:marTop w:val="0"/>
      <w:marBottom w:val="0"/>
      <w:divBdr>
        <w:top w:val="none" w:sz="0" w:space="0" w:color="auto"/>
        <w:left w:val="none" w:sz="0" w:space="0" w:color="auto"/>
        <w:bottom w:val="none" w:sz="0" w:space="0" w:color="auto"/>
        <w:right w:val="none" w:sz="0" w:space="0" w:color="auto"/>
      </w:divBdr>
      <w:divsChild>
        <w:div w:id="1012610541">
          <w:marLeft w:val="0"/>
          <w:marRight w:val="0"/>
          <w:marTop w:val="0"/>
          <w:marBottom w:val="0"/>
          <w:divBdr>
            <w:top w:val="none" w:sz="0" w:space="0" w:color="auto"/>
            <w:left w:val="none" w:sz="0" w:space="0" w:color="auto"/>
            <w:bottom w:val="none" w:sz="0" w:space="0" w:color="auto"/>
            <w:right w:val="none" w:sz="0" w:space="0" w:color="auto"/>
          </w:divBdr>
          <w:divsChild>
            <w:div w:id="1012610281">
              <w:marLeft w:val="0"/>
              <w:marRight w:val="0"/>
              <w:marTop w:val="0"/>
              <w:marBottom w:val="0"/>
              <w:divBdr>
                <w:top w:val="none" w:sz="0" w:space="0" w:color="auto"/>
                <w:left w:val="none" w:sz="0" w:space="0" w:color="auto"/>
                <w:bottom w:val="none" w:sz="0" w:space="0" w:color="auto"/>
                <w:right w:val="none" w:sz="0" w:space="0" w:color="auto"/>
              </w:divBdr>
              <w:divsChild>
                <w:div w:id="10126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29">
      <w:marLeft w:val="0"/>
      <w:marRight w:val="0"/>
      <w:marTop w:val="0"/>
      <w:marBottom w:val="0"/>
      <w:divBdr>
        <w:top w:val="none" w:sz="0" w:space="0" w:color="auto"/>
        <w:left w:val="none" w:sz="0" w:space="0" w:color="auto"/>
        <w:bottom w:val="none" w:sz="0" w:space="0" w:color="auto"/>
        <w:right w:val="none" w:sz="0" w:space="0" w:color="auto"/>
      </w:divBdr>
    </w:div>
    <w:div w:id="1012610533">
      <w:marLeft w:val="0"/>
      <w:marRight w:val="0"/>
      <w:marTop w:val="0"/>
      <w:marBottom w:val="0"/>
      <w:divBdr>
        <w:top w:val="none" w:sz="0" w:space="0" w:color="auto"/>
        <w:left w:val="none" w:sz="0" w:space="0" w:color="auto"/>
        <w:bottom w:val="none" w:sz="0" w:space="0" w:color="auto"/>
        <w:right w:val="none" w:sz="0" w:space="0" w:color="auto"/>
      </w:divBdr>
      <w:divsChild>
        <w:div w:id="1012610370">
          <w:marLeft w:val="0"/>
          <w:marRight w:val="0"/>
          <w:marTop w:val="0"/>
          <w:marBottom w:val="0"/>
          <w:divBdr>
            <w:top w:val="none" w:sz="0" w:space="0" w:color="auto"/>
            <w:left w:val="none" w:sz="0" w:space="0" w:color="auto"/>
            <w:bottom w:val="none" w:sz="0" w:space="0" w:color="auto"/>
            <w:right w:val="none" w:sz="0" w:space="0" w:color="auto"/>
          </w:divBdr>
          <w:divsChild>
            <w:div w:id="1012610183">
              <w:marLeft w:val="0"/>
              <w:marRight w:val="0"/>
              <w:marTop w:val="0"/>
              <w:marBottom w:val="0"/>
              <w:divBdr>
                <w:top w:val="none" w:sz="0" w:space="0" w:color="auto"/>
                <w:left w:val="none" w:sz="0" w:space="0" w:color="auto"/>
                <w:bottom w:val="none" w:sz="0" w:space="0" w:color="auto"/>
                <w:right w:val="none" w:sz="0" w:space="0" w:color="auto"/>
              </w:divBdr>
              <w:divsChild>
                <w:div w:id="1012610496">
                  <w:marLeft w:val="0"/>
                  <w:marRight w:val="0"/>
                  <w:marTop w:val="0"/>
                  <w:marBottom w:val="0"/>
                  <w:divBdr>
                    <w:top w:val="none" w:sz="0" w:space="0" w:color="auto"/>
                    <w:left w:val="none" w:sz="0" w:space="0" w:color="auto"/>
                    <w:bottom w:val="none" w:sz="0" w:space="0" w:color="auto"/>
                    <w:right w:val="none" w:sz="0" w:space="0" w:color="auto"/>
                  </w:divBdr>
                </w:div>
              </w:divsChild>
            </w:div>
            <w:div w:id="1012610372">
              <w:marLeft w:val="0"/>
              <w:marRight w:val="0"/>
              <w:marTop w:val="0"/>
              <w:marBottom w:val="0"/>
              <w:divBdr>
                <w:top w:val="none" w:sz="0" w:space="0" w:color="auto"/>
                <w:left w:val="none" w:sz="0" w:space="0" w:color="auto"/>
                <w:bottom w:val="none" w:sz="0" w:space="0" w:color="auto"/>
                <w:right w:val="none" w:sz="0" w:space="0" w:color="auto"/>
              </w:divBdr>
              <w:divsChild>
                <w:div w:id="1012610143">
                  <w:marLeft w:val="0"/>
                  <w:marRight w:val="0"/>
                  <w:marTop w:val="0"/>
                  <w:marBottom w:val="0"/>
                  <w:divBdr>
                    <w:top w:val="none" w:sz="0" w:space="0" w:color="auto"/>
                    <w:left w:val="none" w:sz="0" w:space="0" w:color="auto"/>
                    <w:bottom w:val="none" w:sz="0" w:space="0" w:color="auto"/>
                    <w:right w:val="none" w:sz="0" w:space="0" w:color="auto"/>
                  </w:divBdr>
                </w:div>
                <w:div w:id="10126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35">
      <w:marLeft w:val="0"/>
      <w:marRight w:val="0"/>
      <w:marTop w:val="0"/>
      <w:marBottom w:val="0"/>
      <w:divBdr>
        <w:top w:val="none" w:sz="0" w:space="0" w:color="auto"/>
        <w:left w:val="none" w:sz="0" w:space="0" w:color="auto"/>
        <w:bottom w:val="none" w:sz="0" w:space="0" w:color="auto"/>
        <w:right w:val="none" w:sz="0" w:space="0" w:color="auto"/>
      </w:divBdr>
      <w:divsChild>
        <w:div w:id="1012610315">
          <w:marLeft w:val="0"/>
          <w:marRight w:val="0"/>
          <w:marTop w:val="0"/>
          <w:marBottom w:val="0"/>
          <w:divBdr>
            <w:top w:val="none" w:sz="0" w:space="0" w:color="auto"/>
            <w:left w:val="none" w:sz="0" w:space="0" w:color="auto"/>
            <w:bottom w:val="none" w:sz="0" w:space="0" w:color="auto"/>
            <w:right w:val="none" w:sz="0" w:space="0" w:color="auto"/>
          </w:divBdr>
          <w:divsChild>
            <w:div w:id="1012610199">
              <w:marLeft w:val="0"/>
              <w:marRight w:val="0"/>
              <w:marTop w:val="0"/>
              <w:marBottom w:val="0"/>
              <w:divBdr>
                <w:top w:val="none" w:sz="0" w:space="0" w:color="auto"/>
                <w:left w:val="none" w:sz="0" w:space="0" w:color="auto"/>
                <w:bottom w:val="none" w:sz="0" w:space="0" w:color="auto"/>
                <w:right w:val="none" w:sz="0" w:space="0" w:color="auto"/>
              </w:divBdr>
              <w:divsChild>
                <w:div w:id="10126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43">
      <w:marLeft w:val="0"/>
      <w:marRight w:val="0"/>
      <w:marTop w:val="0"/>
      <w:marBottom w:val="0"/>
      <w:divBdr>
        <w:top w:val="none" w:sz="0" w:space="0" w:color="auto"/>
        <w:left w:val="none" w:sz="0" w:space="0" w:color="auto"/>
        <w:bottom w:val="none" w:sz="0" w:space="0" w:color="auto"/>
        <w:right w:val="none" w:sz="0" w:space="0" w:color="auto"/>
      </w:divBdr>
      <w:divsChild>
        <w:div w:id="1012610270">
          <w:marLeft w:val="0"/>
          <w:marRight w:val="0"/>
          <w:marTop w:val="0"/>
          <w:marBottom w:val="0"/>
          <w:divBdr>
            <w:top w:val="none" w:sz="0" w:space="0" w:color="auto"/>
            <w:left w:val="none" w:sz="0" w:space="0" w:color="auto"/>
            <w:bottom w:val="none" w:sz="0" w:space="0" w:color="auto"/>
            <w:right w:val="none" w:sz="0" w:space="0" w:color="auto"/>
          </w:divBdr>
          <w:divsChild>
            <w:div w:id="1012610204">
              <w:marLeft w:val="0"/>
              <w:marRight w:val="0"/>
              <w:marTop w:val="0"/>
              <w:marBottom w:val="0"/>
              <w:divBdr>
                <w:top w:val="none" w:sz="0" w:space="0" w:color="auto"/>
                <w:left w:val="none" w:sz="0" w:space="0" w:color="auto"/>
                <w:bottom w:val="none" w:sz="0" w:space="0" w:color="auto"/>
                <w:right w:val="none" w:sz="0" w:space="0" w:color="auto"/>
              </w:divBdr>
              <w:divsChild>
                <w:div w:id="1012610411">
                  <w:marLeft w:val="0"/>
                  <w:marRight w:val="0"/>
                  <w:marTop w:val="0"/>
                  <w:marBottom w:val="0"/>
                  <w:divBdr>
                    <w:top w:val="none" w:sz="0" w:space="0" w:color="auto"/>
                    <w:left w:val="none" w:sz="0" w:space="0" w:color="auto"/>
                    <w:bottom w:val="none" w:sz="0" w:space="0" w:color="auto"/>
                    <w:right w:val="none" w:sz="0" w:space="0" w:color="auto"/>
                  </w:divBdr>
                </w:div>
              </w:divsChild>
            </w:div>
            <w:div w:id="1012610289">
              <w:marLeft w:val="0"/>
              <w:marRight w:val="0"/>
              <w:marTop w:val="0"/>
              <w:marBottom w:val="0"/>
              <w:divBdr>
                <w:top w:val="none" w:sz="0" w:space="0" w:color="auto"/>
                <w:left w:val="none" w:sz="0" w:space="0" w:color="auto"/>
                <w:bottom w:val="none" w:sz="0" w:space="0" w:color="auto"/>
                <w:right w:val="none" w:sz="0" w:space="0" w:color="auto"/>
              </w:divBdr>
              <w:divsChild>
                <w:div w:id="1012610397">
                  <w:marLeft w:val="0"/>
                  <w:marRight w:val="0"/>
                  <w:marTop w:val="0"/>
                  <w:marBottom w:val="0"/>
                  <w:divBdr>
                    <w:top w:val="none" w:sz="0" w:space="0" w:color="auto"/>
                    <w:left w:val="none" w:sz="0" w:space="0" w:color="auto"/>
                    <w:bottom w:val="none" w:sz="0" w:space="0" w:color="auto"/>
                    <w:right w:val="none" w:sz="0" w:space="0" w:color="auto"/>
                  </w:divBdr>
                </w:div>
              </w:divsChild>
            </w:div>
            <w:div w:id="1012610321">
              <w:marLeft w:val="0"/>
              <w:marRight w:val="0"/>
              <w:marTop w:val="0"/>
              <w:marBottom w:val="0"/>
              <w:divBdr>
                <w:top w:val="none" w:sz="0" w:space="0" w:color="auto"/>
                <w:left w:val="none" w:sz="0" w:space="0" w:color="auto"/>
                <w:bottom w:val="none" w:sz="0" w:space="0" w:color="auto"/>
                <w:right w:val="none" w:sz="0" w:space="0" w:color="auto"/>
              </w:divBdr>
              <w:divsChild>
                <w:div w:id="1012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403">
          <w:marLeft w:val="0"/>
          <w:marRight w:val="0"/>
          <w:marTop w:val="0"/>
          <w:marBottom w:val="0"/>
          <w:divBdr>
            <w:top w:val="none" w:sz="0" w:space="0" w:color="auto"/>
            <w:left w:val="none" w:sz="0" w:space="0" w:color="auto"/>
            <w:bottom w:val="none" w:sz="0" w:space="0" w:color="auto"/>
            <w:right w:val="none" w:sz="0" w:space="0" w:color="auto"/>
          </w:divBdr>
          <w:divsChild>
            <w:div w:id="1012610302">
              <w:marLeft w:val="0"/>
              <w:marRight w:val="0"/>
              <w:marTop w:val="0"/>
              <w:marBottom w:val="0"/>
              <w:divBdr>
                <w:top w:val="none" w:sz="0" w:space="0" w:color="auto"/>
                <w:left w:val="none" w:sz="0" w:space="0" w:color="auto"/>
                <w:bottom w:val="none" w:sz="0" w:space="0" w:color="auto"/>
                <w:right w:val="none" w:sz="0" w:space="0" w:color="auto"/>
              </w:divBdr>
              <w:divsChild>
                <w:div w:id="1012610406">
                  <w:marLeft w:val="0"/>
                  <w:marRight w:val="0"/>
                  <w:marTop w:val="0"/>
                  <w:marBottom w:val="0"/>
                  <w:divBdr>
                    <w:top w:val="none" w:sz="0" w:space="0" w:color="auto"/>
                    <w:left w:val="none" w:sz="0" w:space="0" w:color="auto"/>
                    <w:bottom w:val="none" w:sz="0" w:space="0" w:color="auto"/>
                    <w:right w:val="none" w:sz="0" w:space="0" w:color="auto"/>
                  </w:divBdr>
                </w:div>
              </w:divsChild>
            </w:div>
            <w:div w:id="1012610450">
              <w:marLeft w:val="0"/>
              <w:marRight w:val="0"/>
              <w:marTop w:val="0"/>
              <w:marBottom w:val="0"/>
              <w:divBdr>
                <w:top w:val="none" w:sz="0" w:space="0" w:color="auto"/>
                <w:left w:val="none" w:sz="0" w:space="0" w:color="auto"/>
                <w:bottom w:val="none" w:sz="0" w:space="0" w:color="auto"/>
                <w:right w:val="none" w:sz="0" w:space="0" w:color="auto"/>
              </w:divBdr>
              <w:divsChild>
                <w:div w:id="1012610249">
                  <w:marLeft w:val="0"/>
                  <w:marRight w:val="0"/>
                  <w:marTop w:val="0"/>
                  <w:marBottom w:val="0"/>
                  <w:divBdr>
                    <w:top w:val="none" w:sz="0" w:space="0" w:color="auto"/>
                    <w:left w:val="none" w:sz="0" w:space="0" w:color="auto"/>
                    <w:bottom w:val="none" w:sz="0" w:space="0" w:color="auto"/>
                    <w:right w:val="none" w:sz="0" w:space="0" w:color="auto"/>
                  </w:divBdr>
                </w:div>
              </w:divsChild>
            </w:div>
            <w:div w:id="1012610498">
              <w:marLeft w:val="0"/>
              <w:marRight w:val="0"/>
              <w:marTop w:val="0"/>
              <w:marBottom w:val="0"/>
              <w:divBdr>
                <w:top w:val="none" w:sz="0" w:space="0" w:color="auto"/>
                <w:left w:val="none" w:sz="0" w:space="0" w:color="auto"/>
                <w:bottom w:val="none" w:sz="0" w:space="0" w:color="auto"/>
                <w:right w:val="none" w:sz="0" w:space="0" w:color="auto"/>
              </w:divBdr>
              <w:divsChild>
                <w:div w:id="10126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19">
          <w:marLeft w:val="0"/>
          <w:marRight w:val="0"/>
          <w:marTop w:val="0"/>
          <w:marBottom w:val="0"/>
          <w:divBdr>
            <w:top w:val="none" w:sz="0" w:space="0" w:color="auto"/>
            <w:left w:val="none" w:sz="0" w:space="0" w:color="auto"/>
            <w:bottom w:val="none" w:sz="0" w:space="0" w:color="auto"/>
            <w:right w:val="none" w:sz="0" w:space="0" w:color="auto"/>
          </w:divBdr>
          <w:divsChild>
            <w:div w:id="1012610490">
              <w:marLeft w:val="0"/>
              <w:marRight w:val="0"/>
              <w:marTop w:val="0"/>
              <w:marBottom w:val="0"/>
              <w:divBdr>
                <w:top w:val="none" w:sz="0" w:space="0" w:color="auto"/>
                <w:left w:val="none" w:sz="0" w:space="0" w:color="auto"/>
                <w:bottom w:val="none" w:sz="0" w:space="0" w:color="auto"/>
                <w:right w:val="none" w:sz="0" w:space="0" w:color="auto"/>
              </w:divBdr>
              <w:divsChild>
                <w:div w:id="1012610383">
                  <w:marLeft w:val="0"/>
                  <w:marRight w:val="0"/>
                  <w:marTop w:val="0"/>
                  <w:marBottom w:val="0"/>
                  <w:divBdr>
                    <w:top w:val="none" w:sz="0" w:space="0" w:color="auto"/>
                    <w:left w:val="none" w:sz="0" w:space="0" w:color="auto"/>
                    <w:bottom w:val="none" w:sz="0" w:space="0" w:color="auto"/>
                    <w:right w:val="none" w:sz="0" w:space="0" w:color="auto"/>
                  </w:divBdr>
                </w:div>
              </w:divsChild>
            </w:div>
            <w:div w:id="1012610504">
              <w:marLeft w:val="0"/>
              <w:marRight w:val="0"/>
              <w:marTop w:val="0"/>
              <w:marBottom w:val="0"/>
              <w:divBdr>
                <w:top w:val="none" w:sz="0" w:space="0" w:color="auto"/>
                <w:left w:val="none" w:sz="0" w:space="0" w:color="auto"/>
                <w:bottom w:val="none" w:sz="0" w:space="0" w:color="auto"/>
                <w:right w:val="none" w:sz="0" w:space="0" w:color="auto"/>
              </w:divBdr>
              <w:divsChild>
                <w:div w:id="10126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57">
          <w:marLeft w:val="0"/>
          <w:marRight w:val="0"/>
          <w:marTop w:val="0"/>
          <w:marBottom w:val="0"/>
          <w:divBdr>
            <w:top w:val="none" w:sz="0" w:space="0" w:color="auto"/>
            <w:left w:val="none" w:sz="0" w:space="0" w:color="auto"/>
            <w:bottom w:val="none" w:sz="0" w:space="0" w:color="auto"/>
            <w:right w:val="none" w:sz="0" w:space="0" w:color="auto"/>
          </w:divBdr>
          <w:divsChild>
            <w:div w:id="1012610262">
              <w:marLeft w:val="0"/>
              <w:marRight w:val="0"/>
              <w:marTop w:val="0"/>
              <w:marBottom w:val="0"/>
              <w:divBdr>
                <w:top w:val="none" w:sz="0" w:space="0" w:color="auto"/>
                <w:left w:val="none" w:sz="0" w:space="0" w:color="auto"/>
                <w:bottom w:val="none" w:sz="0" w:space="0" w:color="auto"/>
                <w:right w:val="none" w:sz="0" w:space="0" w:color="auto"/>
              </w:divBdr>
              <w:divsChild>
                <w:div w:id="1012610185">
                  <w:marLeft w:val="0"/>
                  <w:marRight w:val="0"/>
                  <w:marTop w:val="0"/>
                  <w:marBottom w:val="0"/>
                  <w:divBdr>
                    <w:top w:val="none" w:sz="0" w:space="0" w:color="auto"/>
                    <w:left w:val="none" w:sz="0" w:space="0" w:color="auto"/>
                    <w:bottom w:val="none" w:sz="0" w:space="0" w:color="auto"/>
                    <w:right w:val="none" w:sz="0" w:space="0" w:color="auto"/>
                  </w:divBdr>
                </w:div>
              </w:divsChild>
            </w:div>
            <w:div w:id="1012610472">
              <w:marLeft w:val="0"/>
              <w:marRight w:val="0"/>
              <w:marTop w:val="0"/>
              <w:marBottom w:val="0"/>
              <w:divBdr>
                <w:top w:val="none" w:sz="0" w:space="0" w:color="auto"/>
                <w:left w:val="none" w:sz="0" w:space="0" w:color="auto"/>
                <w:bottom w:val="none" w:sz="0" w:space="0" w:color="auto"/>
                <w:right w:val="none" w:sz="0" w:space="0" w:color="auto"/>
              </w:divBdr>
              <w:divsChild>
                <w:div w:id="10126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558">
          <w:marLeft w:val="0"/>
          <w:marRight w:val="0"/>
          <w:marTop w:val="0"/>
          <w:marBottom w:val="0"/>
          <w:divBdr>
            <w:top w:val="none" w:sz="0" w:space="0" w:color="auto"/>
            <w:left w:val="none" w:sz="0" w:space="0" w:color="auto"/>
            <w:bottom w:val="none" w:sz="0" w:space="0" w:color="auto"/>
            <w:right w:val="none" w:sz="0" w:space="0" w:color="auto"/>
          </w:divBdr>
          <w:divsChild>
            <w:div w:id="1012610201">
              <w:marLeft w:val="0"/>
              <w:marRight w:val="0"/>
              <w:marTop w:val="0"/>
              <w:marBottom w:val="0"/>
              <w:divBdr>
                <w:top w:val="none" w:sz="0" w:space="0" w:color="auto"/>
                <w:left w:val="none" w:sz="0" w:space="0" w:color="auto"/>
                <w:bottom w:val="none" w:sz="0" w:space="0" w:color="auto"/>
                <w:right w:val="none" w:sz="0" w:space="0" w:color="auto"/>
              </w:divBdr>
              <w:divsChild>
                <w:div w:id="1012610413">
                  <w:marLeft w:val="0"/>
                  <w:marRight w:val="0"/>
                  <w:marTop w:val="0"/>
                  <w:marBottom w:val="0"/>
                  <w:divBdr>
                    <w:top w:val="none" w:sz="0" w:space="0" w:color="auto"/>
                    <w:left w:val="none" w:sz="0" w:space="0" w:color="auto"/>
                    <w:bottom w:val="none" w:sz="0" w:space="0" w:color="auto"/>
                    <w:right w:val="none" w:sz="0" w:space="0" w:color="auto"/>
                  </w:divBdr>
                </w:div>
              </w:divsChild>
            </w:div>
            <w:div w:id="1012610265">
              <w:marLeft w:val="0"/>
              <w:marRight w:val="0"/>
              <w:marTop w:val="0"/>
              <w:marBottom w:val="0"/>
              <w:divBdr>
                <w:top w:val="none" w:sz="0" w:space="0" w:color="auto"/>
                <w:left w:val="none" w:sz="0" w:space="0" w:color="auto"/>
                <w:bottom w:val="none" w:sz="0" w:space="0" w:color="auto"/>
                <w:right w:val="none" w:sz="0" w:space="0" w:color="auto"/>
              </w:divBdr>
              <w:divsChild>
                <w:div w:id="1012610233">
                  <w:marLeft w:val="0"/>
                  <w:marRight w:val="0"/>
                  <w:marTop w:val="0"/>
                  <w:marBottom w:val="0"/>
                  <w:divBdr>
                    <w:top w:val="none" w:sz="0" w:space="0" w:color="auto"/>
                    <w:left w:val="none" w:sz="0" w:space="0" w:color="auto"/>
                    <w:bottom w:val="none" w:sz="0" w:space="0" w:color="auto"/>
                    <w:right w:val="none" w:sz="0" w:space="0" w:color="auto"/>
                  </w:divBdr>
                </w:div>
              </w:divsChild>
            </w:div>
            <w:div w:id="1012610497">
              <w:marLeft w:val="0"/>
              <w:marRight w:val="0"/>
              <w:marTop w:val="0"/>
              <w:marBottom w:val="0"/>
              <w:divBdr>
                <w:top w:val="none" w:sz="0" w:space="0" w:color="auto"/>
                <w:left w:val="none" w:sz="0" w:space="0" w:color="auto"/>
                <w:bottom w:val="none" w:sz="0" w:space="0" w:color="auto"/>
                <w:right w:val="none" w:sz="0" w:space="0" w:color="auto"/>
              </w:divBdr>
              <w:divsChild>
                <w:div w:id="10126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0">
      <w:marLeft w:val="0"/>
      <w:marRight w:val="0"/>
      <w:marTop w:val="0"/>
      <w:marBottom w:val="0"/>
      <w:divBdr>
        <w:top w:val="none" w:sz="0" w:space="0" w:color="auto"/>
        <w:left w:val="none" w:sz="0" w:space="0" w:color="auto"/>
        <w:bottom w:val="none" w:sz="0" w:space="0" w:color="auto"/>
        <w:right w:val="none" w:sz="0" w:space="0" w:color="auto"/>
      </w:divBdr>
      <w:divsChild>
        <w:div w:id="1012610263">
          <w:marLeft w:val="0"/>
          <w:marRight w:val="0"/>
          <w:marTop w:val="0"/>
          <w:marBottom w:val="0"/>
          <w:divBdr>
            <w:top w:val="none" w:sz="0" w:space="0" w:color="auto"/>
            <w:left w:val="none" w:sz="0" w:space="0" w:color="auto"/>
            <w:bottom w:val="none" w:sz="0" w:space="0" w:color="auto"/>
            <w:right w:val="none" w:sz="0" w:space="0" w:color="auto"/>
          </w:divBdr>
          <w:divsChild>
            <w:div w:id="1012610269">
              <w:marLeft w:val="0"/>
              <w:marRight w:val="0"/>
              <w:marTop w:val="0"/>
              <w:marBottom w:val="0"/>
              <w:divBdr>
                <w:top w:val="none" w:sz="0" w:space="0" w:color="auto"/>
                <w:left w:val="none" w:sz="0" w:space="0" w:color="auto"/>
                <w:bottom w:val="none" w:sz="0" w:space="0" w:color="auto"/>
                <w:right w:val="none" w:sz="0" w:space="0" w:color="auto"/>
              </w:divBdr>
              <w:divsChild>
                <w:div w:id="10126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1">
      <w:marLeft w:val="0"/>
      <w:marRight w:val="0"/>
      <w:marTop w:val="0"/>
      <w:marBottom w:val="0"/>
      <w:divBdr>
        <w:top w:val="none" w:sz="0" w:space="0" w:color="auto"/>
        <w:left w:val="none" w:sz="0" w:space="0" w:color="auto"/>
        <w:bottom w:val="none" w:sz="0" w:space="0" w:color="auto"/>
        <w:right w:val="none" w:sz="0" w:space="0" w:color="auto"/>
      </w:divBdr>
      <w:divsChild>
        <w:div w:id="1012610147">
          <w:marLeft w:val="0"/>
          <w:marRight w:val="0"/>
          <w:marTop w:val="0"/>
          <w:marBottom w:val="0"/>
          <w:divBdr>
            <w:top w:val="none" w:sz="0" w:space="0" w:color="auto"/>
            <w:left w:val="none" w:sz="0" w:space="0" w:color="auto"/>
            <w:bottom w:val="none" w:sz="0" w:space="0" w:color="auto"/>
            <w:right w:val="none" w:sz="0" w:space="0" w:color="auto"/>
          </w:divBdr>
          <w:divsChild>
            <w:div w:id="1012610428">
              <w:marLeft w:val="0"/>
              <w:marRight w:val="0"/>
              <w:marTop w:val="0"/>
              <w:marBottom w:val="0"/>
              <w:divBdr>
                <w:top w:val="none" w:sz="0" w:space="0" w:color="auto"/>
                <w:left w:val="none" w:sz="0" w:space="0" w:color="auto"/>
                <w:bottom w:val="none" w:sz="0" w:space="0" w:color="auto"/>
                <w:right w:val="none" w:sz="0" w:space="0" w:color="auto"/>
              </w:divBdr>
              <w:divsChild>
                <w:div w:id="10126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69">
      <w:marLeft w:val="0"/>
      <w:marRight w:val="0"/>
      <w:marTop w:val="0"/>
      <w:marBottom w:val="0"/>
      <w:divBdr>
        <w:top w:val="none" w:sz="0" w:space="0" w:color="auto"/>
        <w:left w:val="none" w:sz="0" w:space="0" w:color="auto"/>
        <w:bottom w:val="none" w:sz="0" w:space="0" w:color="auto"/>
        <w:right w:val="none" w:sz="0" w:space="0" w:color="auto"/>
      </w:divBdr>
      <w:divsChild>
        <w:div w:id="1012610170">
          <w:marLeft w:val="0"/>
          <w:marRight w:val="0"/>
          <w:marTop w:val="0"/>
          <w:marBottom w:val="0"/>
          <w:divBdr>
            <w:top w:val="none" w:sz="0" w:space="0" w:color="auto"/>
            <w:left w:val="none" w:sz="0" w:space="0" w:color="auto"/>
            <w:bottom w:val="none" w:sz="0" w:space="0" w:color="auto"/>
            <w:right w:val="none" w:sz="0" w:space="0" w:color="auto"/>
          </w:divBdr>
          <w:divsChild>
            <w:div w:id="1012610283">
              <w:marLeft w:val="0"/>
              <w:marRight w:val="0"/>
              <w:marTop w:val="0"/>
              <w:marBottom w:val="0"/>
              <w:divBdr>
                <w:top w:val="none" w:sz="0" w:space="0" w:color="auto"/>
                <w:left w:val="none" w:sz="0" w:space="0" w:color="auto"/>
                <w:bottom w:val="none" w:sz="0" w:space="0" w:color="auto"/>
                <w:right w:val="none" w:sz="0" w:space="0" w:color="auto"/>
              </w:divBdr>
              <w:divsChild>
                <w:div w:id="1012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10576">
      <w:marLeft w:val="0"/>
      <w:marRight w:val="0"/>
      <w:marTop w:val="0"/>
      <w:marBottom w:val="0"/>
      <w:divBdr>
        <w:top w:val="none" w:sz="0" w:space="0" w:color="auto"/>
        <w:left w:val="none" w:sz="0" w:space="0" w:color="auto"/>
        <w:bottom w:val="none" w:sz="0" w:space="0" w:color="auto"/>
        <w:right w:val="none" w:sz="0" w:space="0" w:color="auto"/>
      </w:divBdr>
      <w:divsChild>
        <w:div w:id="1012610189">
          <w:marLeft w:val="0"/>
          <w:marRight w:val="0"/>
          <w:marTop w:val="0"/>
          <w:marBottom w:val="0"/>
          <w:divBdr>
            <w:top w:val="none" w:sz="0" w:space="0" w:color="auto"/>
            <w:left w:val="none" w:sz="0" w:space="0" w:color="auto"/>
            <w:bottom w:val="none" w:sz="0" w:space="0" w:color="auto"/>
            <w:right w:val="none" w:sz="0" w:space="0" w:color="auto"/>
          </w:divBdr>
          <w:divsChild>
            <w:div w:id="1012610221">
              <w:marLeft w:val="0"/>
              <w:marRight w:val="0"/>
              <w:marTop w:val="0"/>
              <w:marBottom w:val="0"/>
              <w:divBdr>
                <w:top w:val="none" w:sz="0" w:space="0" w:color="auto"/>
                <w:left w:val="none" w:sz="0" w:space="0" w:color="auto"/>
                <w:bottom w:val="none" w:sz="0" w:space="0" w:color="auto"/>
                <w:right w:val="none" w:sz="0" w:space="0" w:color="auto"/>
              </w:divBdr>
              <w:divsChild>
                <w:div w:id="1012610538">
                  <w:marLeft w:val="0"/>
                  <w:marRight w:val="0"/>
                  <w:marTop w:val="0"/>
                  <w:marBottom w:val="0"/>
                  <w:divBdr>
                    <w:top w:val="none" w:sz="0" w:space="0" w:color="auto"/>
                    <w:left w:val="none" w:sz="0" w:space="0" w:color="auto"/>
                    <w:bottom w:val="none" w:sz="0" w:space="0" w:color="auto"/>
                    <w:right w:val="none" w:sz="0" w:space="0" w:color="auto"/>
                  </w:divBdr>
                </w:div>
              </w:divsChild>
            </w:div>
            <w:div w:id="1012610456">
              <w:marLeft w:val="0"/>
              <w:marRight w:val="0"/>
              <w:marTop w:val="0"/>
              <w:marBottom w:val="0"/>
              <w:divBdr>
                <w:top w:val="none" w:sz="0" w:space="0" w:color="auto"/>
                <w:left w:val="none" w:sz="0" w:space="0" w:color="auto"/>
                <w:bottom w:val="none" w:sz="0" w:space="0" w:color="auto"/>
                <w:right w:val="none" w:sz="0" w:space="0" w:color="auto"/>
              </w:divBdr>
              <w:divsChild>
                <w:div w:id="10126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457">
      <w:bodyDiv w:val="1"/>
      <w:marLeft w:val="0"/>
      <w:marRight w:val="0"/>
      <w:marTop w:val="0"/>
      <w:marBottom w:val="0"/>
      <w:divBdr>
        <w:top w:val="none" w:sz="0" w:space="0" w:color="auto"/>
        <w:left w:val="none" w:sz="0" w:space="0" w:color="auto"/>
        <w:bottom w:val="none" w:sz="0" w:space="0" w:color="auto"/>
        <w:right w:val="none" w:sz="0" w:space="0" w:color="auto"/>
      </w:divBdr>
      <w:divsChild>
        <w:div w:id="1279290887">
          <w:marLeft w:val="0"/>
          <w:marRight w:val="0"/>
          <w:marTop w:val="0"/>
          <w:marBottom w:val="0"/>
          <w:divBdr>
            <w:top w:val="none" w:sz="0" w:space="0" w:color="auto"/>
            <w:left w:val="none" w:sz="0" w:space="0" w:color="auto"/>
            <w:bottom w:val="none" w:sz="0" w:space="0" w:color="auto"/>
            <w:right w:val="none" w:sz="0" w:space="0" w:color="auto"/>
          </w:divBdr>
          <w:divsChild>
            <w:div w:id="1132015463">
              <w:marLeft w:val="0"/>
              <w:marRight w:val="0"/>
              <w:marTop w:val="0"/>
              <w:marBottom w:val="0"/>
              <w:divBdr>
                <w:top w:val="none" w:sz="0" w:space="0" w:color="auto"/>
                <w:left w:val="none" w:sz="0" w:space="0" w:color="auto"/>
                <w:bottom w:val="none" w:sz="0" w:space="0" w:color="auto"/>
                <w:right w:val="none" w:sz="0" w:space="0" w:color="auto"/>
              </w:divBdr>
              <w:divsChild>
                <w:div w:id="1507011372">
                  <w:marLeft w:val="0"/>
                  <w:marRight w:val="0"/>
                  <w:marTop w:val="0"/>
                  <w:marBottom w:val="0"/>
                  <w:divBdr>
                    <w:top w:val="none" w:sz="0" w:space="0" w:color="auto"/>
                    <w:left w:val="none" w:sz="0" w:space="0" w:color="auto"/>
                    <w:bottom w:val="none" w:sz="0" w:space="0" w:color="auto"/>
                    <w:right w:val="none" w:sz="0" w:space="0" w:color="auto"/>
                  </w:divBdr>
                </w:div>
              </w:divsChild>
            </w:div>
            <w:div w:id="2111773262">
              <w:marLeft w:val="0"/>
              <w:marRight w:val="0"/>
              <w:marTop w:val="0"/>
              <w:marBottom w:val="0"/>
              <w:divBdr>
                <w:top w:val="none" w:sz="0" w:space="0" w:color="auto"/>
                <w:left w:val="none" w:sz="0" w:space="0" w:color="auto"/>
                <w:bottom w:val="none" w:sz="0" w:space="0" w:color="auto"/>
                <w:right w:val="none" w:sz="0" w:space="0" w:color="auto"/>
              </w:divBdr>
              <w:divsChild>
                <w:div w:id="504631507">
                  <w:marLeft w:val="0"/>
                  <w:marRight w:val="0"/>
                  <w:marTop w:val="0"/>
                  <w:marBottom w:val="0"/>
                  <w:divBdr>
                    <w:top w:val="none" w:sz="0" w:space="0" w:color="auto"/>
                    <w:left w:val="none" w:sz="0" w:space="0" w:color="auto"/>
                    <w:bottom w:val="none" w:sz="0" w:space="0" w:color="auto"/>
                    <w:right w:val="none" w:sz="0" w:space="0" w:color="auto"/>
                  </w:divBdr>
                </w:div>
                <w:div w:id="1981958279">
                  <w:marLeft w:val="0"/>
                  <w:marRight w:val="0"/>
                  <w:marTop w:val="0"/>
                  <w:marBottom w:val="0"/>
                  <w:divBdr>
                    <w:top w:val="none" w:sz="0" w:space="0" w:color="auto"/>
                    <w:left w:val="none" w:sz="0" w:space="0" w:color="auto"/>
                    <w:bottom w:val="none" w:sz="0" w:space="0" w:color="auto"/>
                    <w:right w:val="none" w:sz="0" w:space="0" w:color="auto"/>
                  </w:divBdr>
                </w:div>
              </w:divsChild>
            </w:div>
            <w:div w:id="199827779">
              <w:marLeft w:val="0"/>
              <w:marRight w:val="0"/>
              <w:marTop w:val="0"/>
              <w:marBottom w:val="0"/>
              <w:divBdr>
                <w:top w:val="none" w:sz="0" w:space="0" w:color="auto"/>
                <w:left w:val="none" w:sz="0" w:space="0" w:color="auto"/>
                <w:bottom w:val="none" w:sz="0" w:space="0" w:color="auto"/>
                <w:right w:val="none" w:sz="0" w:space="0" w:color="auto"/>
              </w:divBdr>
              <w:divsChild>
                <w:div w:id="578832179">
                  <w:marLeft w:val="0"/>
                  <w:marRight w:val="0"/>
                  <w:marTop w:val="0"/>
                  <w:marBottom w:val="0"/>
                  <w:divBdr>
                    <w:top w:val="none" w:sz="0" w:space="0" w:color="auto"/>
                    <w:left w:val="none" w:sz="0" w:space="0" w:color="auto"/>
                    <w:bottom w:val="none" w:sz="0" w:space="0" w:color="auto"/>
                    <w:right w:val="none" w:sz="0" w:space="0" w:color="auto"/>
                  </w:divBdr>
                </w:div>
              </w:divsChild>
            </w:div>
            <w:div w:id="2010283815">
              <w:marLeft w:val="0"/>
              <w:marRight w:val="0"/>
              <w:marTop w:val="0"/>
              <w:marBottom w:val="0"/>
              <w:divBdr>
                <w:top w:val="none" w:sz="0" w:space="0" w:color="auto"/>
                <w:left w:val="none" w:sz="0" w:space="0" w:color="auto"/>
                <w:bottom w:val="none" w:sz="0" w:space="0" w:color="auto"/>
                <w:right w:val="none" w:sz="0" w:space="0" w:color="auto"/>
              </w:divBdr>
              <w:divsChild>
                <w:div w:id="263731414">
                  <w:marLeft w:val="0"/>
                  <w:marRight w:val="0"/>
                  <w:marTop w:val="0"/>
                  <w:marBottom w:val="0"/>
                  <w:divBdr>
                    <w:top w:val="none" w:sz="0" w:space="0" w:color="auto"/>
                    <w:left w:val="none" w:sz="0" w:space="0" w:color="auto"/>
                    <w:bottom w:val="none" w:sz="0" w:space="0" w:color="auto"/>
                    <w:right w:val="none" w:sz="0" w:space="0" w:color="auto"/>
                  </w:divBdr>
                </w:div>
                <w:div w:id="269166671">
                  <w:marLeft w:val="0"/>
                  <w:marRight w:val="0"/>
                  <w:marTop w:val="0"/>
                  <w:marBottom w:val="0"/>
                  <w:divBdr>
                    <w:top w:val="none" w:sz="0" w:space="0" w:color="auto"/>
                    <w:left w:val="none" w:sz="0" w:space="0" w:color="auto"/>
                    <w:bottom w:val="none" w:sz="0" w:space="0" w:color="auto"/>
                    <w:right w:val="none" w:sz="0" w:space="0" w:color="auto"/>
                  </w:divBdr>
                </w:div>
              </w:divsChild>
            </w:div>
            <w:div w:id="116263377">
              <w:marLeft w:val="0"/>
              <w:marRight w:val="0"/>
              <w:marTop w:val="0"/>
              <w:marBottom w:val="0"/>
              <w:divBdr>
                <w:top w:val="none" w:sz="0" w:space="0" w:color="auto"/>
                <w:left w:val="none" w:sz="0" w:space="0" w:color="auto"/>
                <w:bottom w:val="none" w:sz="0" w:space="0" w:color="auto"/>
                <w:right w:val="none" w:sz="0" w:space="0" w:color="auto"/>
              </w:divBdr>
              <w:divsChild>
                <w:div w:id="410322371">
                  <w:marLeft w:val="0"/>
                  <w:marRight w:val="0"/>
                  <w:marTop w:val="0"/>
                  <w:marBottom w:val="0"/>
                  <w:divBdr>
                    <w:top w:val="none" w:sz="0" w:space="0" w:color="auto"/>
                    <w:left w:val="none" w:sz="0" w:space="0" w:color="auto"/>
                    <w:bottom w:val="none" w:sz="0" w:space="0" w:color="auto"/>
                    <w:right w:val="none" w:sz="0" w:space="0" w:color="auto"/>
                  </w:divBdr>
                </w:div>
              </w:divsChild>
            </w:div>
            <w:div w:id="1424649262">
              <w:marLeft w:val="0"/>
              <w:marRight w:val="0"/>
              <w:marTop w:val="0"/>
              <w:marBottom w:val="0"/>
              <w:divBdr>
                <w:top w:val="none" w:sz="0" w:space="0" w:color="auto"/>
                <w:left w:val="none" w:sz="0" w:space="0" w:color="auto"/>
                <w:bottom w:val="none" w:sz="0" w:space="0" w:color="auto"/>
                <w:right w:val="none" w:sz="0" w:space="0" w:color="auto"/>
              </w:divBdr>
              <w:divsChild>
                <w:div w:id="592933431">
                  <w:marLeft w:val="0"/>
                  <w:marRight w:val="0"/>
                  <w:marTop w:val="0"/>
                  <w:marBottom w:val="0"/>
                  <w:divBdr>
                    <w:top w:val="none" w:sz="0" w:space="0" w:color="auto"/>
                    <w:left w:val="none" w:sz="0" w:space="0" w:color="auto"/>
                    <w:bottom w:val="none" w:sz="0" w:space="0" w:color="auto"/>
                    <w:right w:val="none" w:sz="0" w:space="0" w:color="auto"/>
                  </w:divBdr>
                </w:div>
                <w:div w:id="13030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5999">
          <w:marLeft w:val="0"/>
          <w:marRight w:val="0"/>
          <w:marTop w:val="0"/>
          <w:marBottom w:val="0"/>
          <w:divBdr>
            <w:top w:val="none" w:sz="0" w:space="0" w:color="auto"/>
            <w:left w:val="none" w:sz="0" w:space="0" w:color="auto"/>
            <w:bottom w:val="none" w:sz="0" w:space="0" w:color="auto"/>
            <w:right w:val="none" w:sz="0" w:space="0" w:color="auto"/>
          </w:divBdr>
          <w:divsChild>
            <w:div w:id="2002809368">
              <w:marLeft w:val="0"/>
              <w:marRight w:val="0"/>
              <w:marTop w:val="0"/>
              <w:marBottom w:val="0"/>
              <w:divBdr>
                <w:top w:val="none" w:sz="0" w:space="0" w:color="auto"/>
                <w:left w:val="none" w:sz="0" w:space="0" w:color="auto"/>
                <w:bottom w:val="none" w:sz="0" w:space="0" w:color="auto"/>
                <w:right w:val="none" w:sz="0" w:space="0" w:color="auto"/>
              </w:divBdr>
              <w:divsChild>
                <w:div w:id="582908773">
                  <w:marLeft w:val="0"/>
                  <w:marRight w:val="0"/>
                  <w:marTop w:val="0"/>
                  <w:marBottom w:val="0"/>
                  <w:divBdr>
                    <w:top w:val="none" w:sz="0" w:space="0" w:color="auto"/>
                    <w:left w:val="none" w:sz="0" w:space="0" w:color="auto"/>
                    <w:bottom w:val="none" w:sz="0" w:space="0" w:color="auto"/>
                    <w:right w:val="none" w:sz="0" w:space="0" w:color="auto"/>
                  </w:divBdr>
                </w:div>
              </w:divsChild>
            </w:div>
            <w:div w:id="1395545068">
              <w:marLeft w:val="0"/>
              <w:marRight w:val="0"/>
              <w:marTop w:val="0"/>
              <w:marBottom w:val="0"/>
              <w:divBdr>
                <w:top w:val="none" w:sz="0" w:space="0" w:color="auto"/>
                <w:left w:val="none" w:sz="0" w:space="0" w:color="auto"/>
                <w:bottom w:val="none" w:sz="0" w:space="0" w:color="auto"/>
                <w:right w:val="none" w:sz="0" w:space="0" w:color="auto"/>
              </w:divBdr>
              <w:divsChild>
                <w:div w:id="825785889">
                  <w:marLeft w:val="0"/>
                  <w:marRight w:val="0"/>
                  <w:marTop w:val="0"/>
                  <w:marBottom w:val="0"/>
                  <w:divBdr>
                    <w:top w:val="none" w:sz="0" w:space="0" w:color="auto"/>
                    <w:left w:val="none" w:sz="0" w:space="0" w:color="auto"/>
                    <w:bottom w:val="none" w:sz="0" w:space="0" w:color="auto"/>
                    <w:right w:val="none" w:sz="0" w:space="0" w:color="auto"/>
                  </w:divBdr>
                </w:div>
                <w:div w:id="1808088591">
                  <w:marLeft w:val="0"/>
                  <w:marRight w:val="0"/>
                  <w:marTop w:val="0"/>
                  <w:marBottom w:val="0"/>
                  <w:divBdr>
                    <w:top w:val="none" w:sz="0" w:space="0" w:color="auto"/>
                    <w:left w:val="none" w:sz="0" w:space="0" w:color="auto"/>
                    <w:bottom w:val="none" w:sz="0" w:space="0" w:color="auto"/>
                    <w:right w:val="none" w:sz="0" w:space="0" w:color="auto"/>
                  </w:divBdr>
                </w:div>
              </w:divsChild>
            </w:div>
            <w:div w:id="1913848785">
              <w:marLeft w:val="0"/>
              <w:marRight w:val="0"/>
              <w:marTop w:val="0"/>
              <w:marBottom w:val="0"/>
              <w:divBdr>
                <w:top w:val="none" w:sz="0" w:space="0" w:color="auto"/>
                <w:left w:val="none" w:sz="0" w:space="0" w:color="auto"/>
                <w:bottom w:val="none" w:sz="0" w:space="0" w:color="auto"/>
                <w:right w:val="none" w:sz="0" w:space="0" w:color="auto"/>
              </w:divBdr>
              <w:divsChild>
                <w:div w:id="356320723">
                  <w:marLeft w:val="0"/>
                  <w:marRight w:val="0"/>
                  <w:marTop w:val="0"/>
                  <w:marBottom w:val="0"/>
                  <w:divBdr>
                    <w:top w:val="none" w:sz="0" w:space="0" w:color="auto"/>
                    <w:left w:val="none" w:sz="0" w:space="0" w:color="auto"/>
                    <w:bottom w:val="none" w:sz="0" w:space="0" w:color="auto"/>
                    <w:right w:val="none" w:sz="0" w:space="0" w:color="auto"/>
                  </w:divBdr>
                </w:div>
              </w:divsChild>
            </w:div>
            <w:div w:id="1094280486">
              <w:marLeft w:val="0"/>
              <w:marRight w:val="0"/>
              <w:marTop w:val="0"/>
              <w:marBottom w:val="0"/>
              <w:divBdr>
                <w:top w:val="none" w:sz="0" w:space="0" w:color="auto"/>
                <w:left w:val="none" w:sz="0" w:space="0" w:color="auto"/>
                <w:bottom w:val="none" w:sz="0" w:space="0" w:color="auto"/>
                <w:right w:val="none" w:sz="0" w:space="0" w:color="auto"/>
              </w:divBdr>
              <w:divsChild>
                <w:div w:id="1770005147">
                  <w:marLeft w:val="0"/>
                  <w:marRight w:val="0"/>
                  <w:marTop w:val="0"/>
                  <w:marBottom w:val="0"/>
                  <w:divBdr>
                    <w:top w:val="none" w:sz="0" w:space="0" w:color="auto"/>
                    <w:left w:val="none" w:sz="0" w:space="0" w:color="auto"/>
                    <w:bottom w:val="none" w:sz="0" w:space="0" w:color="auto"/>
                    <w:right w:val="none" w:sz="0" w:space="0" w:color="auto"/>
                  </w:divBdr>
                </w:div>
                <w:div w:id="515968663">
                  <w:marLeft w:val="0"/>
                  <w:marRight w:val="0"/>
                  <w:marTop w:val="0"/>
                  <w:marBottom w:val="0"/>
                  <w:divBdr>
                    <w:top w:val="none" w:sz="0" w:space="0" w:color="auto"/>
                    <w:left w:val="none" w:sz="0" w:space="0" w:color="auto"/>
                    <w:bottom w:val="none" w:sz="0" w:space="0" w:color="auto"/>
                    <w:right w:val="none" w:sz="0" w:space="0" w:color="auto"/>
                  </w:divBdr>
                </w:div>
              </w:divsChild>
            </w:div>
            <w:div w:id="2082559488">
              <w:marLeft w:val="0"/>
              <w:marRight w:val="0"/>
              <w:marTop w:val="0"/>
              <w:marBottom w:val="0"/>
              <w:divBdr>
                <w:top w:val="none" w:sz="0" w:space="0" w:color="auto"/>
                <w:left w:val="none" w:sz="0" w:space="0" w:color="auto"/>
                <w:bottom w:val="none" w:sz="0" w:space="0" w:color="auto"/>
                <w:right w:val="none" w:sz="0" w:space="0" w:color="auto"/>
              </w:divBdr>
              <w:divsChild>
                <w:div w:id="1977366485">
                  <w:marLeft w:val="0"/>
                  <w:marRight w:val="0"/>
                  <w:marTop w:val="0"/>
                  <w:marBottom w:val="0"/>
                  <w:divBdr>
                    <w:top w:val="none" w:sz="0" w:space="0" w:color="auto"/>
                    <w:left w:val="none" w:sz="0" w:space="0" w:color="auto"/>
                    <w:bottom w:val="none" w:sz="0" w:space="0" w:color="auto"/>
                    <w:right w:val="none" w:sz="0" w:space="0" w:color="auto"/>
                  </w:divBdr>
                </w:div>
              </w:divsChild>
            </w:div>
            <w:div w:id="561793675">
              <w:marLeft w:val="0"/>
              <w:marRight w:val="0"/>
              <w:marTop w:val="0"/>
              <w:marBottom w:val="0"/>
              <w:divBdr>
                <w:top w:val="none" w:sz="0" w:space="0" w:color="auto"/>
                <w:left w:val="none" w:sz="0" w:space="0" w:color="auto"/>
                <w:bottom w:val="none" w:sz="0" w:space="0" w:color="auto"/>
                <w:right w:val="none" w:sz="0" w:space="0" w:color="auto"/>
              </w:divBdr>
              <w:divsChild>
                <w:div w:id="1845238438">
                  <w:marLeft w:val="0"/>
                  <w:marRight w:val="0"/>
                  <w:marTop w:val="0"/>
                  <w:marBottom w:val="0"/>
                  <w:divBdr>
                    <w:top w:val="none" w:sz="0" w:space="0" w:color="auto"/>
                    <w:left w:val="none" w:sz="0" w:space="0" w:color="auto"/>
                    <w:bottom w:val="none" w:sz="0" w:space="0" w:color="auto"/>
                    <w:right w:val="none" w:sz="0" w:space="0" w:color="auto"/>
                  </w:divBdr>
                </w:div>
                <w:div w:id="14659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4751">
          <w:marLeft w:val="0"/>
          <w:marRight w:val="0"/>
          <w:marTop w:val="0"/>
          <w:marBottom w:val="0"/>
          <w:divBdr>
            <w:top w:val="none" w:sz="0" w:space="0" w:color="auto"/>
            <w:left w:val="none" w:sz="0" w:space="0" w:color="auto"/>
            <w:bottom w:val="none" w:sz="0" w:space="0" w:color="auto"/>
            <w:right w:val="none" w:sz="0" w:space="0" w:color="auto"/>
          </w:divBdr>
          <w:divsChild>
            <w:div w:id="434636908">
              <w:marLeft w:val="0"/>
              <w:marRight w:val="0"/>
              <w:marTop w:val="0"/>
              <w:marBottom w:val="0"/>
              <w:divBdr>
                <w:top w:val="none" w:sz="0" w:space="0" w:color="auto"/>
                <w:left w:val="none" w:sz="0" w:space="0" w:color="auto"/>
                <w:bottom w:val="none" w:sz="0" w:space="0" w:color="auto"/>
                <w:right w:val="none" w:sz="0" w:space="0" w:color="auto"/>
              </w:divBdr>
              <w:divsChild>
                <w:div w:id="1329603287">
                  <w:marLeft w:val="0"/>
                  <w:marRight w:val="0"/>
                  <w:marTop w:val="0"/>
                  <w:marBottom w:val="0"/>
                  <w:divBdr>
                    <w:top w:val="none" w:sz="0" w:space="0" w:color="auto"/>
                    <w:left w:val="none" w:sz="0" w:space="0" w:color="auto"/>
                    <w:bottom w:val="none" w:sz="0" w:space="0" w:color="auto"/>
                    <w:right w:val="none" w:sz="0" w:space="0" w:color="auto"/>
                  </w:divBdr>
                </w:div>
              </w:divsChild>
            </w:div>
            <w:div w:id="2126195775">
              <w:marLeft w:val="0"/>
              <w:marRight w:val="0"/>
              <w:marTop w:val="0"/>
              <w:marBottom w:val="0"/>
              <w:divBdr>
                <w:top w:val="none" w:sz="0" w:space="0" w:color="auto"/>
                <w:left w:val="none" w:sz="0" w:space="0" w:color="auto"/>
                <w:bottom w:val="none" w:sz="0" w:space="0" w:color="auto"/>
                <w:right w:val="none" w:sz="0" w:space="0" w:color="auto"/>
              </w:divBdr>
              <w:divsChild>
                <w:div w:id="788207653">
                  <w:marLeft w:val="0"/>
                  <w:marRight w:val="0"/>
                  <w:marTop w:val="0"/>
                  <w:marBottom w:val="0"/>
                  <w:divBdr>
                    <w:top w:val="none" w:sz="0" w:space="0" w:color="auto"/>
                    <w:left w:val="none" w:sz="0" w:space="0" w:color="auto"/>
                    <w:bottom w:val="none" w:sz="0" w:space="0" w:color="auto"/>
                    <w:right w:val="none" w:sz="0" w:space="0" w:color="auto"/>
                  </w:divBdr>
                </w:div>
                <w:div w:id="1694259366">
                  <w:marLeft w:val="0"/>
                  <w:marRight w:val="0"/>
                  <w:marTop w:val="0"/>
                  <w:marBottom w:val="0"/>
                  <w:divBdr>
                    <w:top w:val="none" w:sz="0" w:space="0" w:color="auto"/>
                    <w:left w:val="none" w:sz="0" w:space="0" w:color="auto"/>
                    <w:bottom w:val="none" w:sz="0" w:space="0" w:color="auto"/>
                    <w:right w:val="none" w:sz="0" w:space="0" w:color="auto"/>
                  </w:divBdr>
                </w:div>
              </w:divsChild>
            </w:div>
            <w:div w:id="625426129">
              <w:marLeft w:val="0"/>
              <w:marRight w:val="0"/>
              <w:marTop w:val="0"/>
              <w:marBottom w:val="0"/>
              <w:divBdr>
                <w:top w:val="none" w:sz="0" w:space="0" w:color="auto"/>
                <w:left w:val="none" w:sz="0" w:space="0" w:color="auto"/>
                <w:bottom w:val="none" w:sz="0" w:space="0" w:color="auto"/>
                <w:right w:val="none" w:sz="0" w:space="0" w:color="auto"/>
              </w:divBdr>
              <w:divsChild>
                <w:div w:id="2286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9207">
      <w:bodyDiv w:val="1"/>
      <w:marLeft w:val="0"/>
      <w:marRight w:val="0"/>
      <w:marTop w:val="0"/>
      <w:marBottom w:val="0"/>
      <w:divBdr>
        <w:top w:val="none" w:sz="0" w:space="0" w:color="auto"/>
        <w:left w:val="none" w:sz="0" w:space="0" w:color="auto"/>
        <w:bottom w:val="none" w:sz="0" w:space="0" w:color="auto"/>
        <w:right w:val="none" w:sz="0" w:space="0" w:color="auto"/>
      </w:divBdr>
      <w:divsChild>
        <w:div w:id="1984581336">
          <w:marLeft w:val="0"/>
          <w:marRight w:val="0"/>
          <w:marTop w:val="0"/>
          <w:marBottom w:val="0"/>
          <w:divBdr>
            <w:top w:val="none" w:sz="0" w:space="0" w:color="auto"/>
            <w:left w:val="none" w:sz="0" w:space="0" w:color="auto"/>
            <w:bottom w:val="none" w:sz="0" w:space="0" w:color="auto"/>
            <w:right w:val="none" w:sz="0" w:space="0" w:color="auto"/>
          </w:divBdr>
          <w:divsChild>
            <w:div w:id="2136024470">
              <w:marLeft w:val="0"/>
              <w:marRight w:val="0"/>
              <w:marTop w:val="0"/>
              <w:marBottom w:val="0"/>
              <w:divBdr>
                <w:top w:val="none" w:sz="0" w:space="0" w:color="auto"/>
                <w:left w:val="none" w:sz="0" w:space="0" w:color="auto"/>
                <w:bottom w:val="none" w:sz="0" w:space="0" w:color="auto"/>
                <w:right w:val="none" w:sz="0" w:space="0" w:color="auto"/>
              </w:divBdr>
              <w:divsChild>
                <w:div w:id="1170490051">
                  <w:marLeft w:val="0"/>
                  <w:marRight w:val="0"/>
                  <w:marTop w:val="0"/>
                  <w:marBottom w:val="0"/>
                  <w:divBdr>
                    <w:top w:val="none" w:sz="0" w:space="0" w:color="auto"/>
                    <w:left w:val="none" w:sz="0" w:space="0" w:color="auto"/>
                    <w:bottom w:val="none" w:sz="0" w:space="0" w:color="auto"/>
                    <w:right w:val="none" w:sz="0" w:space="0" w:color="auto"/>
                  </w:divBdr>
                </w:div>
                <w:div w:id="13317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5579">
      <w:bodyDiv w:val="1"/>
      <w:marLeft w:val="0"/>
      <w:marRight w:val="0"/>
      <w:marTop w:val="0"/>
      <w:marBottom w:val="0"/>
      <w:divBdr>
        <w:top w:val="none" w:sz="0" w:space="0" w:color="auto"/>
        <w:left w:val="none" w:sz="0" w:space="0" w:color="auto"/>
        <w:bottom w:val="none" w:sz="0" w:space="0" w:color="auto"/>
        <w:right w:val="none" w:sz="0" w:space="0" w:color="auto"/>
      </w:divBdr>
      <w:divsChild>
        <w:div w:id="806167113">
          <w:marLeft w:val="0"/>
          <w:marRight w:val="0"/>
          <w:marTop w:val="0"/>
          <w:marBottom w:val="0"/>
          <w:divBdr>
            <w:top w:val="none" w:sz="0" w:space="0" w:color="auto"/>
            <w:left w:val="none" w:sz="0" w:space="0" w:color="auto"/>
            <w:bottom w:val="none" w:sz="0" w:space="0" w:color="auto"/>
            <w:right w:val="none" w:sz="0" w:space="0" w:color="auto"/>
          </w:divBdr>
          <w:divsChild>
            <w:div w:id="1229994370">
              <w:marLeft w:val="0"/>
              <w:marRight w:val="0"/>
              <w:marTop w:val="0"/>
              <w:marBottom w:val="0"/>
              <w:divBdr>
                <w:top w:val="none" w:sz="0" w:space="0" w:color="auto"/>
                <w:left w:val="none" w:sz="0" w:space="0" w:color="auto"/>
                <w:bottom w:val="none" w:sz="0" w:space="0" w:color="auto"/>
                <w:right w:val="none" w:sz="0" w:space="0" w:color="auto"/>
              </w:divBdr>
              <w:divsChild>
                <w:div w:id="349071813">
                  <w:marLeft w:val="0"/>
                  <w:marRight w:val="0"/>
                  <w:marTop w:val="0"/>
                  <w:marBottom w:val="0"/>
                  <w:divBdr>
                    <w:top w:val="none" w:sz="0" w:space="0" w:color="auto"/>
                    <w:left w:val="none" w:sz="0" w:space="0" w:color="auto"/>
                    <w:bottom w:val="none" w:sz="0" w:space="0" w:color="auto"/>
                    <w:right w:val="none" w:sz="0" w:space="0" w:color="auto"/>
                  </w:divBdr>
                </w:div>
              </w:divsChild>
            </w:div>
            <w:div w:id="855339507">
              <w:marLeft w:val="0"/>
              <w:marRight w:val="0"/>
              <w:marTop w:val="0"/>
              <w:marBottom w:val="0"/>
              <w:divBdr>
                <w:top w:val="none" w:sz="0" w:space="0" w:color="auto"/>
                <w:left w:val="none" w:sz="0" w:space="0" w:color="auto"/>
                <w:bottom w:val="none" w:sz="0" w:space="0" w:color="auto"/>
                <w:right w:val="none" w:sz="0" w:space="0" w:color="auto"/>
              </w:divBdr>
              <w:divsChild>
                <w:div w:id="1130241688">
                  <w:marLeft w:val="0"/>
                  <w:marRight w:val="0"/>
                  <w:marTop w:val="0"/>
                  <w:marBottom w:val="0"/>
                  <w:divBdr>
                    <w:top w:val="none" w:sz="0" w:space="0" w:color="auto"/>
                    <w:left w:val="none" w:sz="0" w:space="0" w:color="auto"/>
                    <w:bottom w:val="none" w:sz="0" w:space="0" w:color="auto"/>
                    <w:right w:val="none" w:sz="0" w:space="0" w:color="auto"/>
                  </w:divBdr>
                </w:div>
                <w:div w:id="1048912970">
                  <w:marLeft w:val="0"/>
                  <w:marRight w:val="0"/>
                  <w:marTop w:val="0"/>
                  <w:marBottom w:val="0"/>
                  <w:divBdr>
                    <w:top w:val="none" w:sz="0" w:space="0" w:color="auto"/>
                    <w:left w:val="none" w:sz="0" w:space="0" w:color="auto"/>
                    <w:bottom w:val="none" w:sz="0" w:space="0" w:color="auto"/>
                    <w:right w:val="none" w:sz="0" w:space="0" w:color="auto"/>
                  </w:divBdr>
                </w:div>
              </w:divsChild>
            </w:div>
            <w:div w:id="830483337">
              <w:marLeft w:val="0"/>
              <w:marRight w:val="0"/>
              <w:marTop w:val="0"/>
              <w:marBottom w:val="0"/>
              <w:divBdr>
                <w:top w:val="none" w:sz="0" w:space="0" w:color="auto"/>
                <w:left w:val="none" w:sz="0" w:space="0" w:color="auto"/>
                <w:bottom w:val="none" w:sz="0" w:space="0" w:color="auto"/>
                <w:right w:val="none" w:sz="0" w:space="0" w:color="auto"/>
              </w:divBdr>
              <w:divsChild>
                <w:div w:id="265768116">
                  <w:marLeft w:val="0"/>
                  <w:marRight w:val="0"/>
                  <w:marTop w:val="0"/>
                  <w:marBottom w:val="0"/>
                  <w:divBdr>
                    <w:top w:val="none" w:sz="0" w:space="0" w:color="auto"/>
                    <w:left w:val="none" w:sz="0" w:space="0" w:color="auto"/>
                    <w:bottom w:val="none" w:sz="0" w:space="0" w:color="auto"/>
                    <w:right w:val="none" w:sz="0" w:space="0" w:color="auto"/>
                  </w:divBdr>
                </w:div>
              </w:divsChild>
            </w:div>
            <w:div w:id="451752064">
              <w:marLeft w:val="0"/>
              <w:marRight w:val="0"/>
              <w:marTop w:val="0"/>
              <w:marBottom w:val="0"/>
              <w:divBdr>
                <w:top w:val="none" w:sz="0" w:space="0" w:color="auto"/>
                <w:left w:val="none" w:sz="0" w:space="0" w:color="auto"/>
                <w:bottom w:val="none" w:sz="0" w:space="0" w:color="auto"/>
                <w:right w:val="none" w:sz="0" w:space="0" w:color="auto"/>
              </w:divBdr>
              <w:divsChild>
                <w:div w:id="1296646152">
                  <w:marLeft w:val="0"/>
                  <w:marRight w:val="0"/>
                  <w:marTop w:val="0"/>
                  <w:marBottom w:val="0"/>
                  <w:divBdr>
                    <w:top w:val="none" w:sz="0" w:space="0" w:color="auto"/>
                    <w:left w:val="none" w:sz="0" w:space="0" w:color="auto"/>
                    <w:bottom w:val="none" w:sz="0" w:space="0" w:color="auto"/>
                    <w:right w:val="none" w:sz="0" w:space="0" w:color="auto"/>
                  </w:divBdr>
                </w:div>
                <w:div w:id="4056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6332">
      <w:bodyDiv w:val="1"/>
      <w:marLeft w:val="0"/>
      <w:marRight w:val="0"/>
      <w:marTop w:val="0"/>
      <w:marBottom w:val="0"/>
      <w:divBdr>
        <w:top w:val="none" w:sz="0" w:space="0" w:color="auto"/>
        <w:left w:val="none" w:sz="0" w:space="0" w:color="auto"/>
        <w:bottom w:val="none" w:sz="0" w:space="0" w:color="auto"/>
        <w:right w:val="none" w:sz="0" w:space="0" w:color="auto"/>
      </w:divBdr>
      <w:divsChild>
        <w:div w:id="1376393441">
          <w:marLeft w:val="0"/>
          <w:marRight w:val="0"/>
          <w:marTop w:val="0"/>
          <w:marBottom w:val="0"/>
          <w:divBdr>
            <w:top w:val="none" w:sz="0" w:space="0" w:color="auto"/>
            <w:left w:val="none" w:sz="0" w:space="0" w:color="auto"/>
            <w:bottom w:val="none" w:sz="0" w:space="0" w:color="auto"/>
            <w:right w:val="none" w:sz="0" w:space="0" w:color="auto"/>
          </w:divBdr>
          <w:divsChild>
            <w:div w:id="1101995062">
              <w:marLeft w:val="0"/>
              <w:marRight w:val="0"/>
              <w:marTop w:val="0"/>
              <w:marBottom w:val="0"/>
              <w:divBdr>
                <w:top w:val="none" w:sz="0" w:space="0" w:color="auto"/>
                <w:left w:val="none" w:sz="0" w:space="0" w:color="auto"/>
                <w:bottom w:val="none" w:sz="0" w:space="0" w:color="auto"/>
                <w:right w:val="none" w:sz="0" w:space="0" w:color="auto"/>
              </w:divBdr>
              <w:divsChild>
                <w:div w:id="1794791452">
                  <w:marLeft w:val="0"/>
                  <w:marRight w:val="0"/>
                  <w:marTop w:val="0"/>
                  <w:marBottom w:val="0"/>
                  <w:divBdr>
                    <w:top w:val="none" w:sz="0" w:space="0" w:color="auto"/>
                    <w:left w:val="none" w:sz="0" w:space="0" w:color="auto"/>
                    <w:bottom w:val="none" w:sz="0" w:space="0" w:color="auto"/>
                    <w:right w:val="none" w:sz="0" w:space="0" w:color="auto"/>
                  </w:divBdr>
                </w:div>
              </w:divsChild>
            </w:div>
            <w:div w:id="730933239">
              <w:marLeft w:val="0"/>
              <w:marRight w:val="0"/>
              <w:marTop w:val="0"/>
              <w:marBottom w:val="0"/>
              <w:divBdr>
                <w:top w:val="none" w:sz="0" w:space="0" w:color="auto"/>
                <w:left w:val="none" w:sz="0" w:space="0" w:color="auto"/>
                <w:bottom w:val="none" w:sz="0" w:space="0" w:color="auto"/>
                <w:right w:val="none" w:sz="0" w:space="0" w:color="auto"/>
              </w:divBdr>
              <w:divsChild>
                <w:div w:id="1394310185">
                  <w:marLeft w:val="0"/>
                  <w:marRight w:val="0"/>
                  <w:marTop w:val="0"/>
                  <w:marBottom w:val="0"/>
                  <w:divBdr>
                    <w:top w:val="none" w:sz="0" w:space="0" w:color="auto"/>
                    <w:left w:val="none" w:sz="0" w:space="0" w:color="auto"/>
                    <w:bottom w:val="none" w:sz="0" w:space="0" w:color="auto"/>
                    <w:right w:val="none" w:sz="0" w:space="0" w:color="auto"/>
                  </w:divBdr>
                </w:div>
                <w:div w:id="15803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25777">
          <w:marLeft w:val="0"/>
          <w:marRight w:val="0"/>
          <w:marTop w:val="0"/>
          <w:marBottom w:val="0"/>
          <w:divBdr>
            <w:top w:val="none" w:sz="0" w:space="0" w:color="auto"/>
            <w:left w:val="none" w:sz="0" w:space="0" w:color="auto"/>
            <w:bottom w:val="none" w:sz="0" w:space="0" w:color="auto"/>
            <w:right w:val="none" w:sz="0" w:space="0" w:color="auto"/>
          </w:divBdr>
          <w:divsChild>
            <w:div w:id="1178235757">
              <w:marLeft w:val="0"/>
              <w:marRight w:val="0"/>
              <w:marTop w:val="0"/>
              <w:marBottom w:val="0"/>
              <w:divBdr>
                <w:top w:val="none" w:sz="0" w:space="0" w:color="auto"/>
                <w:left w:val="none" w:sz="0" w:space="0" w:color="auto"/>
                <w:bottom w:val="none" w:sz="0" w:space="0" w:color="auto"/>
                <w:right w:val="none" w:sz="0" w:space="0" w:color="auto"/>
              </w:divBdr>
              <w:divsChild>
                <w:div w:id="268197930">
                  <w:marLeft w:val="0"/>
                  <w:marRight w:val="0"/>
                  <w:marTop w:val="0"/>
                  <w:marBottom w:val="0"/>
                  <w:divBdr>
                    <w:top w:val="none" w:sz="0" w:space="0" w:color="auto"/>
                    <w:left w:val="none" w:sz="0" w:space="0" w:color="auto"/>
                    <w:bottom w:val="none" w:sz="0" w:space="0" w:color="auto"/>
                    <w:right w:val="none" w:sz="0" w:space="0" w:color="auto"/>
                  </w:divBdr>
                </w:div>
                <w:div w:id="1024288861">
                  <w:marLeft w:val="0"/>
                  <w:marRight w:val="0"/>
                  <w:marTop w:val="0"/>
                  <w:marBottom w:val="0"/>
                  <w:divBdr>
                    <w:top w:val="none" w:sz="0" w:space="0" w:color="auto"/>
                    <w:left w:val="none" w:sz="0" w:space="0" w:color="auto"/>
                    <w:bottom w:val="none" w:sz="0" w:space="0" w:color="auto"/>
                    <w:right w:val="none" w:sz="0" w:space="0" w:color="auto"/>
                  </w:divBdr>
                </w:div>
                <w:div w:id="1464154455">
                  <w:marLeft w:val="0"/>
                  <w:marRight w:val="0"/>
                  <w:marTop w:val="0"/>
                  <w:marBottom w:val="0"/>
                  <w:divBdr>
                    <w:top w:val="none" w:sz="0" w:space="0" w:color="auto"/>
                    <w:left w:val="none" w:sz="0" w:space="0" w:color="auto"/>
                    <w:bottom w:val="none" w:sz="0" w:space="0" w:color="auto"/>
                    <w:right w:val="none" w:sz="0" w:space="0" w:color="auto"/>
                  </w:divBdr>
                </w:div>
              </w:divsChild>
            </w:div>
            <w:div w:id="1313174239">
              <w:marLeft w:val="0"/>
              <w:marRight w:val="0"/>
              <w:marTop w:val="0"/>
              <w:marBottom w:val="0"/>
              <w:divBdr>
                <w:top w:val="none" w:sz="0" w:space="0" w:color="auto"/>
                <w:left w:val="none" w:sz="0" w:space="0" w:color="auto"/>
                <w:bottom w:val="none" w:sz="0" w:space="0" w:color="auto"/>
                <w:right w:val="none" w:sz="0" w:space="0" w:color="auto"/>
              </w:divBdr>
              <w:divsChild>
                <w:div w:id="1422943601">
                  <w:marLeft w:val="0"/>
                  <w:marRight w:val="0"/>
                  <w:marTop w:val="0"/>
                  <w:marBottom w:val="0"/>
                  <w:divBdr>
                    <w:top w:val="none" w:sz="0" w:space="0" w:color="auto"/>
                    <w:left w:val="none" w:sz="0" w:space="0" w:color="auto"/>
                    <w:bottom w:val="none" w:sz="0" w:space="0" w:color="auto"/>
                    <w:right w:val="none" w:sz="0" w:space="0" w:color="auto"/>
                  </w:divBdr>
                </w:div>
              </w:divsChild>
            </w:div>
            <w:div w:id="1518276741">
              <w:marLeft w:val="0"/>
              <w:marRight w:val="0"/>
              <w:marTop w:val="0"/>
              <w:marBottom w:val="0"/>
              <w:divBdr>
                <w:top w:val="none" w:sz="0" w:space="0" w:color="auto"/>
                <w:left w:val="none" w:sz="0" w:space="0" w:color="auto"/>
                <w:bottom w:val="none" w:sz="0" w:space="0" w:color="auto"/>
                <w:right w:val="none" w:sz="0" w:space="0" w:color="auto"/>
              </w:divBdr>
              <w:divsChild>
                <w:div w:id="2108691254">
                  <w:marLeft w:val="0"/>
                  <w:marRight w:val="0"/>
                  <w:marTop w:val="0"/>
                  <w:marBottom w:val="0"/>
                  <w:divBdr>
                    <w:top w:val="none" w:sz="0" w:space="0" w:color="auto"/>
                    <w:left w:val="none" w:sz="0" w:space="0" w:color="auto"/>
                    <w:bottom w:val="none" w:sz="0" w:space="0" w:color="auto"/>
                    <w:right w:val="none" w:sz="0" w:space="0" w:color="auto"/>
                  </w:divBdr>
                </w:div>
                <w:div w:id="489564979">
                  <w:marLeft w:val="0"/>
                  <w:marRight w:val="0"/>
                  <w:marTop w:val="0"/>
                  <w:marBottom w:val="0"/>
                  <w:divBdr>
                    <w:top w:val="none" w:sz="0" w:space="0" w:color="auto"/>
                    <w:left w:val="none" w:sz="0" w:space="0" w:color="auto"/>
                    <w:bottom w:val="none" w:sz="0" w:space="0" w:color="auto"/>
                    <w:right w:val="none" w:sz="0" w:space="0" w:color="auto"/>
                  </w:divBdr>
                </w:div>
              </w:divsChild>
            </w:div>
            <w:div w:id="498615365">
              <w:marLeft w:val="0"/>
              <w:marRight w:val="0"/>
              <w:marTop w:val="0"/>
              <w:marBottom w:val="0"/>
              <w:divBdr>
                <w:top w:val="none" w:sz="0" w:space="0" w:color="auto"/>
                <w:left w:val="none" w:sz="0" w:space="0" w:color="auto"/>
                <w:bottom w:val="none" w:sz="0" w:space="0" w:color="auto"/>
                <w:right w:val="none" w:sz="0" w:space="0" w:color="auto"/>
              </w:divBdr>
              <w:divsChild>
                <w:div w:id="1408267827">
                  <w:marLeft w:val="0"/>
                  <w:marRight w:val="0"/>
                  <w:marTop w:val="0"/>
                  <w:marBottom w:val="0"/>
                  <w:divBdr>
                    <w:top w:val="none" w:sz="0" w:space="0" w:color="auto"/>
                    <w:left w:val="none" w:sz="0" w:space="0" w:color="auto"/>
                    <w:bottom w:val="none" w:sz="0" w:space="0" w:color="auto"/>
                    <w:right w:val="none" w:sz="0" w:space="0" w:color="auto"/>
                  </w:divBdr>
                </w:div>
              </w:divsChild>
            </w:div>
            <w:div w:id="1929775866">
              <w:marLeft w:val="0"/>
              <w:marRight w:val="0"/>
              <w:marTop w:val="0"/>
              <w:marBottom w:val="0"/>
              <w:divBdr>
                <w:top w:val="none" w:sz="0" w:space="0" w:color="auto"/>
                <w:left w:val="none" w:sz="0" w:space="0" w:color="auto"/>
                <w:bottom w:val="none" w:sz="0" w:space="0" w:color="auto"/>
                <w:right w:val="none" w:sz="0" w:space="0" w:color="auto"/>
              </w:divBdr>
              <w:divsChild>
                <w:div w:id="398556430">
                  <w:marLeft w:val="0"/>
                  <w:marRight w:val="0"/>
                  <w:marTop w:val="0"/>
                  <w:marBottom w:val="0"/>
                  <w:divBdr>
                    <w:top w:val="none" w:sz="0" w:space="0" w:color="auto"/>
                    <w:left w:val="none" w:sz="0" w:space="0" w:color="auto"/>
                    <w:bottom w:val="none" w:sz="0" w:space="0" w:color="auto"/>
                    <w:right w:val="none" w:sz="0" w:space="0" w:color="auto"/>
                  </w:divBdr>
                </w:div>
                <w:div w:id="979723427">
                  <w:marLeft w:val="0"/>
                  <w:marRight w:val="0"/>
                  <w:marTop w:val="0"/>
                  <w:marBottom w:val="0"/>
                  <w:divBdr>
                    <w:top w:val="none" w:sz="0" w:space="0" w:color="auto"/>
                    <w:left w:val="none" w:sz="0" w:space="0" w:color="auto"/>
                    <w:bottom w:val="none" w:sz="0" w:space="0" w:color="auto"/>
                    <w:right w:val="none" w:sz="0" w:space="0" w:color="auto"/>
                  </w:divBdr>
                </w:div>
              </w:divsChild>
            </w:div>
            <w:div w:id="724447616">
              <w:marLeft w:val="0"/>
              <w:marRight w:val="0"/>
              <w:marTop w:val="0"/>
              <w:marBottom w:val="0"/>
              <w:divBdr>
                <w:top w:val="none" w:sz="0" w:space="0" w:color="auto"/>
                <w:left w:val="none" w:sz="0" w:space="0" w:color="auto"/>
                <w:bottom w:val="none" w:sz="0" w:space="0" w:color="auto"/>
                <w:right w:val="none" w:sz="0" w:space="0" w:color="auto"/>
              </w:divBdr>
              <w:divsChild>
                <w:div w:id="282226964">
                  <w:marLeft w:val="0"/>
                  <w:marRight w:val="0"/>
                  <w:marTop w:val="0"/>
                  <w:marBottom w:val="0"/>
                  <w:divBdr>
                    <w:top w:val="none" w:sz="0" w:space="0" w:color="auto"/>
                    <w:left w:val="none" w:sz="0" w:space="0" w:color="auto"/>
                    <w:bottom w:val="none" w:sz="0" w:space="0" w:color="auto"/>
                    <w:right w:val="none" w:sz="0" w:space="0" w:color="auto"/>
                  </w:divBdr>
                </w:div>
              </w:divsChild>
            </w:div>
            <w:div w:id="564996129">
              <w:marLeft w:val="0"/>
              <w:marRight w:val="0"/>
              <w:marTop w:val="0"/>
              <w:marBottom w:val="0"/>
              <w:divBdr>
                <w:top w:val="none" w:sz="0" w:space="0" w:color="auto"/>
                <w:left w:val="none" w:sz="0" w:space="0" w:color="auto"/>
                <w:bottom w:val="none" w:sz="0" w:space="0" w:color="auto"/>
                <w:right w:val="none" w:sz="0" w:space="0" w:color="auto"/>
              </w:divBdr>
              <w:divsChild>
                <w:div w:id="5461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559">
      <w:bodyDiv w:val="1"/>
      <w:marLeft w:val="0"/>
      <w:marRight w:val="0"/>
      <w:marTop w:val="0"/>
      <w:marBottom w:val="0"/>
      <w:divBdr>
        <w:top w:val="none" w:sz="0" w:space="0" w:color="auto"/>
        <w:left w:val="none" w:sz="0" w:space="0" w:color="auto"/>
        <w:bottom w:val="none" w:sz="0" w:space="0" w:color="auto"/>
        <w:right w:val="none" w:sz="0" w:space="0" w:color="auto"/>
      </w:divBdr>
    </w:div>
    <w:div w:id="19343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93847-4858-4F06-882B-BB7BFD85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4216</Words>
  <Characters>26110</Characters>
  <Application>Microsoft Office Word</Application>
  <DocSecurity>0</DocSecurity>
  <Lines>217</Lines>
  <Paragraphs>60</Paragraphs>
  <ScaleCrop>false</ScaleCrop>
  <HeadingPairs>
    <vt:vector size="12" baseType="variant">
      <vt:variant>
        <vt:lpstr>Title</vt:lpstr>
      </vt:variant>
      <vt:variant>
        <vt:i4>1</vt:i4>
      </vt:variant>
      <vt:variant>
        <vt:lpstr>Titel</vt:lpstr>
      </vt:variant>
      <vt:variant>
        <vt:i4>1</vt:i4>
      </vt:variant>
      <vt:variant>
        <vt:lpstr>Titre</vt:lpstr>
      </vt:variant>
      <vt:variant>
        <vt:i4>1</vt:i4>
      </vt:variant>
      <vt:variant>
        <vt:lpstr>Název</vt:lpstr>
      </vt:variant>
      <vt:variant>
        <vt:i4>1</vt:i4>
      </vt:variant>
      <vt:variant>
        <vt:lpstr>Titolo</vt:lpstr>
      </vt:variant>
      <vt:variant>
        <vt:i4>1</vt:i4>
      </vt:variant>
      <vt:variant>
        <vt:lpstr>Cím</vt:lpstr>
      </vt:variant>
      <vt:variant>
        <vt:i4>1</vt:i4>
      </vt:variant>
    </vt:vector>
  </HeadingPairs>
  <TitlesOfParts>
    <vt:vector size="6" baseType="lpstr">
      <vt:lpstr/>
      <vt:lpstr/>
      <vt:lpstr/>
      <vt:lpstr/>
      <vt:lpstr/>
      <vt:lpstr/>
    </vt:vector>
  </TitlesOfParts>
  <Company>RCVS</Company>
  <LinksUpToDate>false</LinksUpToDate>
  <CharactersWithSpaces>30266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freda</dc:creator>
  <cp:lastModifiedBy>EAEVE Office VM</cp:lastModifiedBy>
  <cp:revision>4</cp:revision>
  <cp:lastPrinted>2018-05-07T09:22:00Z</cp:lastPrinted>
  <dcterms:created xsi:type="dcterms:W3CDTF">2019-06-04T14:32:00Z</dcterms:created>
  <dcterms:modified xsi:type="dcterms:W3CDTF">2019-06-04T14:57:00Z</dcterms:modified>
</cp:coreProperties>
</file>